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E4" w:rsidRPr="00AB5AE4" w:rsidRDefault="00AB5AE4" w:rsidP="00AB5AE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AB5AE4">
        <w:rPr>
          <w:b/>
          <w:bCs/>
          <w:color w:val="333333"/>
          <w:sz w:val="27"/>
          <w:szCs w:val="27"/>
          <w:lang w:val="ru-RU"/>
        </w:rPr>
        <w:t>ПРАВИТЕЛЬСТВО РОССИЙСКОЙ ФЕДЕРАЦИИ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AB5AE4">
        <w:rPr>
          <w:b/>
          <w:bCs/>
          <w:color w:val="333333"/>
          <w:sz w:val="27"/>
          <w:szCs w:val="27"/>
          <w:lang w:val="ru-RU"/>
        </w:rPr>
        <w:t>ПОСТАНОВЛЕНИЕ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AB5AE4">
        <w:rPr>
          <w:b/>
          <w:bCs/>
          <w:color w:val="333333"/>
          <w:sz w:val="27"/>
          <w:szCs w:val="27"/>
          <w:lang w:val="ru-RU"/>
        </w:rPr>
        <w:t>от</w:t>
      </w:r>
      <w:r>
        <w:rPr>
          <w:b/>
          <w:bCs/>
          <w:color w:val="333333"/>
          <w:sz w:val="27"/>
          <w:szCs w:val="27"/>
        </w:rPr>
        <w:t> </w:t>
      </w:r>
      <w:r w:rsidRPr="00AB5AE4">
        <w:rPr>
          <w:b/>
          <w:bCs/>
          <w:color w:val="333333"/>
          <w:sz w:val="27"/>
          <w:szCs w:val="27"/>
          <w:lang w:val="ru-RU"/>
        </w:rPr>
        <w:t>12</w:t>
      </w:r>
      <w:r>
        <w:rPr>
          <w:b/>
          <w:bCs/>
          <w:color w:val="333333"/>
          <w:sz w:val="27"/>
          <w:szCs w:val="27"/>
        </w:rPr>
        <w:t> </w:t>
      </w:r>
      <w:r w:rsidRPr="00AB5AE4">
        <w:rPr>
          <w:b/>
          <w:bCs/>
          <w:color w:val="333333"/>
          <w:sz w:val="27"/>
          <w:szCs w:val="27"/>
          <w:lang w:val="ru-RU"/>
        </w:rPr>
        <w:t>января 2007</w:t>
      </w:r>
      <w:r>
        <w:rPr>
          <w:b/>
          <w:bCs/>
          <w:color w:val="333333"/>
          <w:sz w:val="27"/>
          <w:szCs w:val="27"/>
        </w:rPr>
        <w:t> </w:t>
      </w:r>
      <w:r w:rsidRPr="00AB5AE4">
        <w:rPr>
          <w:b/>
          <w:bCs/>
          <w:color w:val="333333"/>
          <w:sz w:val="27"/>
          <w:szCs w:val="27"/>
          <w:lang w:val="ru-RU"/>
        </w:rPr>
        <w:t>г.</w:t>
      </w:r>
      <w:r>
        <w:rPr>
          <w:b/>
          <w:bCs/>
          <w:color w:val="333333"/>
          <w:sz w:val="27"/>
          <w:szCs w:val="27"/>
        </w:rPr>
        <w:t> </w:t>
      </w:r>
      <w:r w:rsidRPr="00AB5AE4">
        <w:rPr>
          <w:b/>
          <w:bCs/>
          <w:color w:val="333333"/>
          <w:sz w:val="27"/>
          <w:szCs w:val="27"/>
          <w:lang w:val="ru-RU"/>
        </w:rPr>
        <w:t>№</w:t>
      </w:r>
      <w:r>
        <w:rPr>
          <w:b/>
          <w:bCs/>
          <w:color w:val="333333"/>
          <w:sz w:val="27"/>
          <w:szCs w:val="27"/>
        </w:rPr>
        <w:t> </w:t>
      </w:r>
      <w:r w:rsidRPr="00AB5AE4">
        <w:rPr>
          <w:b/>
          <w:bCs/>
          <w:color w:val="333333"/>
          <w:sz w:val="27"/>
          <w:szCs w:val="27"/>
          <w:lang w:val="ru-RU"/>
        </w:rPr>
        <w:t>6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МОСКВА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AB5AE4">
        <w:rPr>
          <w:b/>
          <w:bCs/>
          <w:color w:val="333333"/>
          <w:sz w:val="27"/>
          <w:szCs w:val="27"/>
          <w:lang w:val="ru-RU"/>
        </w:rPr>
        <w:t>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Постановления Правительства Российской Федерации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begin"/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HYPERLINK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"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http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://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pravo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.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gov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.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ru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proxy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ips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/?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docbody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prevDoc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=102111265&amp;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backlink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=1&amp;&amp;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nd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=102164149" \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t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"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contents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" 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separate"/>
      </w:r>
      <w:proofErr w:type="spellEnd"/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от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 xml:space="preserve">25.03.2013 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№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257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end"/>
      </w:r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В соответствии с Федеральным законом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fldChar w:fldCharType="begin"/>
      </w:r>
      <w:r w:rsidRPr="00AB5AE4">
        <w:rPr>
          <w:color w:val="333333"/>
          <w:sz w:val="27"/>
          <w:szCs w:val="27"/>
          <w:lang w:val="ru-RU"/>
        </w:rPr>
        <w:instrText xml:space="preserve"> </w:instrText>
      </w:r>
      <w:r>
        <w:rPr>
          <w:color w:val="333333"/>
          <w:sz w:val="27"/>
          <w:szCs w:val="27"/>
        </w:rPr>
        <w:instrText>HYPERLINK</w:instrText>
      </w:r>
      <w:r w:rsidRPr="00AB5AE4">
        <w:rPr>
          <w:color w:val="333333"/>
          <w:sz w:val="27"/>
          <w:szCs w:val="27"/>
          <w:lang w:val="ru-RU"/>
        </w:rPr>
        <w:instrText xml:space="preserve"> "</w:instrText>
      </w:r>
      <w:r>
        <w:rPr>
          <w:color w:val="333333"/>
          <w:sz w:val="27"/>
          <w:szCs w:val="27"/>
        </w:rPr>
        <w:instrText>http</w:instrText>
      </w:r>
      <w:r w:rsidRPr="00AB5AE4">
        <w:rPr>
          <w:color w:val="333333"/>
          <w:sz w:val="27"/>
          <w:szCs w:val="27"/>
          <w:lang w:val="ru-RU"/>
        </w:rPr>
        <w:instrText>://</w:instrText>
      </w:r>
      <w:r>
        <w:rPr>
          <w:color w:val="333333"/>
          <w:sz w:val="27"/>
          <w:szCs w:val="27"/>
        </w:rPr>
        <w:instrText>pravo</w:instrText>
      </w:r>
      <w:r w:rsidRPr="00AB5AE4">
        <w:rPr>
          <w:color w:val="333333"/>
          <w:sz w:val="27"/>
          <w:szCs w:val="27"/>
          <w:lang w:val="ru-RU"/>
        </w:rPr>
        <w:instrText>.</w:instrText>
      </w:r>
      <w:r>
        <w:rPr>
          <w:color w:val="333333"/>
          <w:sz w:val="27"/>
          <w:szCs w:val="27"/>
        </w:rPr>
        <w:instrText>gov</w:instrText>
      </w:r>
      <w:r w:rsidRPr="00AB5AE4">
        <w:rPr>
          <w:color w:val="333333"/>
          <w:sz w:val="27"/>
          <w:szCs w:val="27"/>
          <w:lang w:val="ru-RU"/>
        </w:rPr>
        <w:instrText>.</w:instrText>
      </w:r>
      <w:r>
        <w:rPr>
          <w:color w:val="333333"/>
          <w:sz w:val="27"/>
          <w:szCs w:val="27"/>
        </w:rPr>
        <w:instrText>ru</w:instrText>
      </w:r>
      <w:r w:rsidRPr="00AB5AE4">
        <w:rPr>
          <w:color w:val="333333"/>
          <w:sz w:val="27"/>
          <w:szCs w:val="27"/>
          <w:lang w:val="ru-RU"/>
        </w:rPr>
        <w:instrText>/</w:instrText>
      </w:r>
      <w:r>
        <w:rPr>
          <w:color w:val="333333"/>
          <w:sz w:val="27"/>
          <w:szCs w:val="27"/>
        </w:rPr>
        <w:instrText>proxy</w:instrText>
      </w:r>
      <w:r w:rsidRPr="00AB5AE4">
        <w:rPr>
          <w:color w:val="333333"/>
          <w:sz w:val="27"/>
          <w:szCs w:val="27"/>
          <w:lang w:val="ru-RU"/>
        </w:rPr>
        <w:instrText>/</w:instrText>
      </w:r>
      <w:r>
        <w:rPr>
          <w:color w:val="333333"/>
          <w:sz w:val="27"/>
          <w:szCs w:val="27"/>
        </w:rPr>
        <w:instrText>ips</w:instrText>
      </w:r>
      <w:r w:rsidRPr="00AB5AE4">
        <w:rPr>
          <w:color w:val="333333"/>
          <w:sz w:val="27"/>
          <w:szCs w:val="27"/>
          <w:lang w:val="ru-RU"/>
        </w:rPr>
        <w:instrText>/?</w:instrText>
      </w:r>
      <w:r>
        <w:rPr>
          <w:color w:val="333333"/>
          <w:sz w:val="27"/>
          <w:szCs w:val="27"/>
        </w:rPr>
        <w:instrText>docbody</w:instrText>
      </w:r>
      <w:r w:rsidRPr="00AB5AE4">
        <w:rPr>
          <w:color w:val="333333"/>
          <w:sz w:val="27"/>
          <w:szCs w:val="27"/>
          <w:lang w:val="ru-RU"/>
        </w:rPr>
        <w:instrText>=&amp;</w:instrText>
      </w:r>
      <w:r>
        <w:rPr>
          <w:color w:val="333333"/>
          <w:sz w:val="27"/>
          <w:szCs w:val="27"/>
        </w:rPr>
        <w:instrText>prevDoc</w:instrText>
      </w:r>
      <w:r w:rsidRPr="00AB5AE4">
        <w:rPr>
          <w:color w:val="333333"/>
          <w:sz w:val="27"/>
          <w:szCs w:val="27"/>
          <w:lang w:val="ru-RU"/>
        </w:rPr>
        <w:instrText>=102111265&amp;</w:instrText>
      </w:r>
      <w:r>
        <w:rPr>
          <w:color w:val="333333"/>
          <w:sz w:val="27"/>
          <w:szCs w:val="27"/>
        </w:rPr>
        <w:instrText>backlink</w:instrText>
      </w:r>
      <w:r w:rsidRPr="00AB5AE4">
        <w:rPr>
          <w:color w:val="333333"/>
          <w:sz w:val="27"/>
          <w:szCs w:val="27"/>
          <w:lang w:val="ru-RU"/>
        </w:rPr>
        <w:instrText>=1&amp;&amp;</w:instrText>
      </w:r>
      <w:r>
        <w:rPr>
          <w:color w:val="333333"/>
          <w:sz w:val="27"/>
          <w:szCs w:val="27"/>
        </w:rPr>
        <w:instrText>nd</w:instrText>
      </w:r>
      <w:r w:rsidRPr="00AB5AE4">
        <w:rPr>
          <w:color w:val="333333"/>
          <w:sz w:val="27"/>
          <w:szCs w:val="27"/>
          <w:lang w:val="ru-RU"/>
        </w:rPr>
        <w:instrText>=102105192" \</w:instrText>
      </w:r>
      <w:r>
        <w:rPr>
          <w:color w:val="333333"/>
          <w:sz w:val="27"/>
          <w:szCs w:val="27"/>
        </w:rPr>
        <w:instrText>t</w:instrText>
      </w:r>
      <w:r w:rsidRPr="00AB5AE4">
        <w:rPr>
          <w:color w:val="333333"/>
          <w:sz w:val="27"/>
          <w:szCs w:val="27"/>
          <w:lang w:val="ru-RU"/>
        </w:rPr>
        <w:instrText xml:space="preserve"> "</w:instrText>
      </w:r>
      <w:r>
        <w:rPr>
          <w:color w:val="333333"/>
          <w:sz w:val="27"/>
          <w:szCs w:val="27"/>
        </w:rPr>
        <w:instrText>contents</w:instrText>
      </w:r>
      <w:r w:rsidRPr="00AB5AE4">
        <w:rPr>
          <w:color w:val="333333"/>
          <w:sz w:val="27"/>
          <w:szCs w:val="27"/>
          <w:lang w:val="ru-RU"/>
        </w:rPr>
        <w:instrText xml:space="preserve">" </w:instrText>
      </w:r>
      <w:r>
        <w:rPr>
          <w:color w:val="333333"/>
          <w:sz w:val="27"/>
          <w:szCs w:val="27"/>
        </w:rPr>
        <w:fldChar w:fldCharType="separate"/>
      </w:r>
      <w:r w:rsidRPr="00AB5AE4">
        <w:rPr>
          <w:rStyle w:val="cmd"/>
          <w:color w:val="1111EE"/>
          <w:sz w:val="27"/>
          <w:szCs w:val="27"/>
          <w:lang w:val="ru-RU"/>
        </w:rPr>
        <w:t>"О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противодействии терроризму"</w:t>
      </w:r>
      <w:r>
        <w:rPr>
          <w:color w:val="333333"/>
          <w:sz w:val="27"/>
          <w:szCs w:val="27"/>
        </w:rPr>
        <w:fldChar w:fldCharType="end"/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Правительство Российской Федерации постановляет: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Утвердить прилагаемые Правила осуществления социальной реабилитации лиц, пострадавших в результате террористического акта, а также лиц, участвующих в борьбе с терроризмом.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Установить, что разъяснения по применению Правил, утвержденных настоящим постановлением, в отношении лиц, пострадавших в результате террористического акта, дает</w:t>
      </w:r>
      <w:r>
        <w:rPr>
          <w:color w:val="333333"/>
          <w:sz w:val="27"/>
          <w:szCs w:val="27"/>
        </w:rPr>
        <w:t> </w:t>
      </w:r>
      <w:r w:rsidRPr="00AB5AE4">
        <w:rPr>
          <w:rStyle w:val="edx"/>
          <w:color w:val="1111EE"/>
          <w:sz w:val="27"/>
          <w:szCs w:val="27"/>
          <w:shd w:val="clear" w:color="auto" w:fill="F0F0F0"/>
          <w:lang w:val="ru-RU"/>
        </w:rPr>
        <w:t>Министерство труда и социальной защиты Российской Федерации по согласованию с Министерством здравоохранения Российской Федерации</w:t>
      </w:r>
      <w:r w:rsidRPr="00AB5AE4">
        <w:rPr>
          <w:color w:val="333333"/>
          <w:sz w:val="27"/>
          <w:szCs w:val="27"/>
          <w:lang w:val="ru-RU"/>
        </w:rPr>
        <w:t>, а по вопросам социальной реабилитации лиц, участвующих в борьбе с терроризмом,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- соответствующие федеральные органы исполнительной власти, осуществляющие борьбу с терроризмом.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t>(В редакции Постановления Правительства Российской Федерации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begin"/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HYPERLINK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"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http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://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pravo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.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gov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.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ru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proxy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ips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/?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docbody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prevDoc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=102111265&amp;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backlink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=1&amp;&amp;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nd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>=102164149" \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t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 "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instrText>contents</w:instrText>
      </w:r>
      <w:proofErr w:type="spellEnd"/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instrText xml:space="preserve">" </w:instrText>
      </w:r>
      <w:proofErr w:type="spellStart"/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separate"/>
      </w:r>
      <w:proofErr w:type="spellEnd"/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от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 xml:space="preserve">25.03.2013 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№</w:t>
      </w:r>
      <w:r>
        <w:rPr>
          <w:rStyle w:val="a4"/>
          <w:color w:val="1C1CD6"/>
          <w:sz w:val="27"/>
          <w:szCs w:val="27"/>
          <w:shd w:val="clear" w:color="auto" w:fill="F0F0F0"/>
        </w:rPr>
        <w:t> </w:t>
      </w:r>
      <w:r w:rsidRPr="00AB5AE4">
        <w:rPr>
          <w:rStyle w:val="a4"/>
          <w:color w:val="1C1CD6"/>
          <w:sz w:val="27"/>
          <w:szCs w:val="27"/>
          <w:shd w:val="clear" w:color="auto" w:fill="F0F0F0"/>
          <w:lang w:val="ru-RU"/>
        </w:rPr>
        <w:t>257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fldChar w:fldCharType="end"/>
      </w:r>
      <w:r w:rsidRPr="00AB5AE4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t>)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Признать утратившим силу постановление Правительства Российской Федерации</w:t>
      </w:r>
      <w:r>
        <w:rPr>
          <w:color w:val="333333"/>
          <w:sz w:val="27"/>
          <w:szCs w:val="27"/>
        </w:rPr>
        <w:t> </w:t>
      </w:r>
      <w:proofErr w:type="spellStart"/>
      <w:r>
        <w:rPr>
          <w:color w:val="333333"/>
          <w:sz w:val="27"/>
          <w:szCs w:val="27"/>
        </w:rPr>
        <w:fldChar w:fldCharType="begin"/>
      </w:r>
      <w:proofErr w:type="spellEnd"/>
      <w:r w:rsidRPr="00AB5AE4">
        <w:rPr>
          <w:color w:val="333333"/>
          <w:sz w:val="27"/>
          <w:szCs w:val="27"/>
          <w:lang w:val="ru-RU"/>
        </w:rPr>
        <w:instrText xml:space="preserve"> </w:instrText>
      </w:r>
      <w:proofErr w:type="spellStart"/>
      <w:r>
        <w:rPr>
          <w:color w:val="333333"/>
          <w:sz w:val="27"/>
          <w:szCs w:val="27"/>
        </w:rPr>
        <w:instrText>HYPERLINK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 xml:space="preserve"> "</w:instrText>
      </w:r>
      <w:proofErr w:type="spellStart"/>
      <w:r>
        <w:rPr>
          <w:color w:val="333333"/>
          <w:sz w:val="27"/>
          <w:szCs w:val="27"/>
        </w:rPr>
        <w:instrText>http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://</w:instrText>
      </w:r>
      <w:proofErr w:type="spellStart"/>
      <w:r>
        <w:rPr>
          <w:color w:val="333333"/>
          <w:sz w:val="27"/>
          <w:szCs w:val="27"/>
        </w:rPr>
        <w:instrText>pravo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.</w:instrText>
      </w:r>
      <w:proofErr w:type="spellStart"/>
      <w:r>
        <w:rPr>
          <w:color w:val="333333"/>
          <w:sz w:val="27"/>
          <w:szCs w:val="27"/>
        </w:rPr>
        <w:instrText>gov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.</w:instrText>
      </w:r>
      <w:proofErr w:type="spellStart"/>
      <w:r>
        <w:rPr>
          <w:color w:val="333333"/>
          <w:sz w:val="27"/>
          <w:szCs w:val="27"/>
        </w:rPr>
        <w:instrText>ru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/</w:instrText>
      </w:r>
      <w:proofErr w:type="spellStart"/>
      <w:r>
        <w:rPr>
          <w:color w:val="333333"/>
          <w:sz w:val="27"/>
          <w:szCs w:val="27"/>
        </w:rPr>
        <w:instrText>proxy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/</w:instrText>
      </w:r>
      <w:proofErr w:type="spellStart"/>
      <w:r>
        <w:rPr>
          <w:color w:val="333333"/>
          <w:sz w:val="27"/>
          <w:szCs w:val="27"/>
        </w:rPr>
        <w:instrText>ips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/?</w:instrText>
      </w:r>
      <w:proofErr w:type="spellStart"/>
      <w:r>
        <w:rPr>
          <w:color w:val="333333"/>
          <w:sz w:val="27"/>
          <w:szCs w:val="27"/>
        </w:rPr>
        <w:instrText>docbody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=&amp;</w:instrText>
      </w:r>
      <w:proofErr w:type="spellStart"/>
      <w:r>
        <w:rPr>
          <w:color w:val="333333"/>
          <w:sz w:val="27"/>
          <w:szCs w:val="27"/>
        </w:rPr>
        <w:instrText>prevDoc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=102111265&amp;</w:instrText>
      </w:r>
      <w:proofErr w:type="spellStart"/>
      <w:r>
        <w:rPr>
          <w:color w:val="333333"/>
          <w:sz w:val="27"/>
          <w:szCs w:val="27"/>
        </w:rPr>
        <w:instrText>backlink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=1&amp;&amp;</w:instrText>
      </w:r>
      <w:proofErr w:type="spellStart"/>
      <w:r>
        <w:rPr>
          <w:color w:val="333333"/>
          <w:sz w:val="27"/>
          <w:szCs w:val="27"/>
        </w:rPr>
        <w:instrText>nd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>=102069523" \</w:instrText>
      </w:r>
      <w:proofErr w:type="spellStart"/>
      <w:r>
        <w:rPr>
          <w:color w:val="333333"/>
          <w:sz w:val="27"/>
          <w:szCs w:val="27"/>
        </w:rPr>
        <w:instrText>t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 xml:space="preserve"> "</w:instrText>
      </w:r>
      <w:proofErr w:type="spellStart"/>
      <w:r>
        <w:rPr>
          <w:color w:val="333333"/>
          <w:sz w:val="27"/>
          <w:szCs w:val="27"/>
        </w:rPr>
        <w:instrText>contents</w:instrText>
      </w:r>
      <w:proofErr w:type="spellEnd"/>
      <w:r w:rsidRPr="00AB5AE4">
        <w:rPr>
          <w:color w:val="333333"/>
          <w:sz w:val="27"/>
          <w:szCs w:val="27"/>
          <w:lang w:val="ru-RU"/>
        </w:rPr>
        <w:instrText xml:space="preserve">" </w:instrText>
      </w:r>
      <w:proofErr w:type="spellStart"/>
      <w:r>
        <w:rPr>
          <w:color w:val="333333"/>
          <w:sz w:val="27"/>
          <w:szCs w:val="27"/>
        </w:rPr>
        <w:fldChar w:fldCharType="separate"/>
      </w:r>
      <w:proofErr w:type="spellEnd"/>
      <w:r w:rsidRPr="00AB5AE4">
        <w:rPr>
          <w:rStyle w:val="cmd"/>
          <w:color w:val="1111EE"/>
          <w:sz w:val="27"/>
          <w:szCs w:val="27"/>
          <w:lang w:val="ru-RU"/>
        </w:rPr>
        <w:t>от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6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февраля 2001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г.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№</w:t>
      </w:r>
      <w:r>
        <w:rPr>
          <w:rStyle w:val="cmd"/>
          <w:color w:val="1111EE"/>
          <w:sz w:val="27"/>
          <w:szCs w:val="27"/>
        </w:rPr>
        <w:t> </w:t>
      </w:r>
      <w:r w:rsidRPr="00AB5AE4">
        <w:rPr>
          <w:rStyle w:val="cmd"/>
          <w:color w:val="1111EE"/>
          <w:sz w:val="27"/>
          <w:szCs w:val="27"/>
          <w:lang w:val="ru-RU"/>
        </w:rPr>
        <w:t>90</w:t>
      </w:r>
      <w:r>
        <w:rPr>
          <w:color w:val="333333"/>
          <w:sz w:val="27"/>
          <w:szCs w:val="27"/>
        </w:rPr>
        <w:fldChar w:fldCharType="end"/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"О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порядке осуществления социальной реабилитации лиц, пострадавших в результате террористической акции" (Собрание законодательства Российской Федерации, 2001, №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7, ст.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658).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4.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Настоящее постановление распространяется на правоотношения, возникшие с 1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января 2007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г.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lastRenderedPageBreak/>
        <w:t>Председатель Правительства</w:t>
      </w:r>
      <w:r w:rsidRPr="00AB5AE4">
        <w:rPr>
          <w:color w:val="333333"/>
          <w:sz w:val="27"/>
          <w:szCs w:val="27"/>
          <w:lang w:val="ru-RU"/>
        </w:rPr>
        <w:br/>
        <w:t>Российской Федерации</w:t>
      </w:r>
      <w:r>
        <w:rPr>
          <w:color w:val="333333"/>
          <w:sz w:val="27"/>
          <w:szCs w:val="27"/>
        </w:rPr>
        <w:t>                              </w:t>
      </w:r>
      <w:r w:rsidRPr="00AB5AE4">
        <w:rPr>
          <w:color w:val="333333"/>
          <w:sz w:val="27"/>
          <w:szCs w:val="27"/>
          <w:lang w:val="ru-RU"/>
        </w:rPr>
        <w:t>М.Фрадков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УТВЕРЖДЕНЫ</w:t>
      </w:r>
      <w:r w:rsidRPr="00AB5AE4">
        <w:rPr>
          <w:color w:val="333333"/>
          <w:sz w:val="27"/>
          <w:szCs w:val="27"/>
          <w:lang w:val="ru-RU"/>
        </w:rPr>
        <w:br/>
        <w:t>постановлением Правительства</w:t>
      </w:r>
      <w:r w:rsidRPr="00AB5AE4">
        <w:rPr>
          <w:color w:val="333333"/>
          <w:sz w:val="27"/>
          <w:szCs w:val="27"/>
          <w:lang w:val="ru-RU"/>
        </w:rPr>
        <w:br/>
        <w:t>Российской Федерации</w:t>
      </w:r>
      <w:r w:rsidRPr="00AB5AE4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12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января 2007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г.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№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6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AB5AE4">
        <w:rPr>
          <w:b/>
          <w:bCs/>
          <w:color w:val="333333"/>
          <w:sz w:val="27"/>
          <w:szCs w:val="27"/>
          <w:lang w:val="ru-RU"/>
        </w:rPr>
        <w:t>ПРАВИЛА</w:t>
      </w:r>
      <w:r w:rsidRPr="00AB5AE4">
        <w:rPr>
          <w:b/>
          <w:bCs/>
          <w:color w:val="333333"/>
          <w:sz w:val="27"/>
          <w:szCs w:val="27"/>
          <w:lang w:val="ru-RU"/>
        </w:rPr>
        <w:br/>
        <w:t>осуществления социальной реабилитации лиц, пострадавших в результате террористического акта, а также лиц, участвующих в борьбе с терроризмом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Настоящие Правила в соответствии с Федеральным законом</w:t>
      </w:r>
      <w:r>
        <w:rPr>
          <w:color w:val="333333"/>
          <w:sz w:val="27"/>
          <w:szCs w:val="27"/>
        </w:rPr>
        <w:t> </w:t>
      </w:r>
      <w:hyperlink r:id="rId4" w:tgtFrame="contents" w:history="1">
        <w:r w:rsidRPr="00AB5AE4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AB5AE4">
          <w:rPr>
            <w:rStyle w:val="cmd"/>
            <w:color w:val="1111EE"/>
            <w:sz w:val="27"/>
            <w:szCs w:val="27"/>
            <w:lang w:val="ru-RU"/>
          </w:rPr>
          <w:t>противодействии терроризму"</w:t>
        </w:r>
      </w:hyperlink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определяют порядок осуществления за счет средств федерального бюджета социальной реабилитации лиц, пострадавших в результате террористического акта, то есть преступления, квалифицированного статьями 205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- 208, 277 и 360</w:t>
      </w:r>
      <w:r>
        <w:rPr>
          <w:color w:val="333333"/>
          <w:sz w:val="27"/>
          <w:szCs w:val="27"/>
        </w:rPr>
        <w:t> </w:t>
      </w:r>
      <w:hyperlink r:id="rId5" w:tgtFrame="contents" w:history="1">
        <w:r w:rsidRPr="00AB5AE4">
          <w:rPr>
            <w:rStyle w:val="cmd"/>
            <w:color w:val="1111EE"/>
            <w:sz w:val="27"/>
            <w:szCs w:val="27"/>
            <w:lang w:val="ru-RU"/>
          </w:rPr>
          <w:t>Уголовного кодекса Российской Федерации</w:t>
        </w:r>
      </w:hyperlink>
      <w:r w:rsidRPr="00AB5AE4">
        <w:rPr>
          <w:color w:val="333333"/>
          <w:sz w:val="27"/>
          <w:szCs w:val="27"/>
          <w:lang w:val="ru-RU"/>
        </w:rPr>
        <w:t>, а также других преступлений, предусмотренных</w:t>
      </w:r>
      <w:r>
        <w:rPr>
          <w:color w:val="333333"/>
          <w:sz w:val="27"/>
          <w:szCs w:val="27"/>
        </w:rPr>
        <w:t> </w:t>
      </w:r>
      <w:hyperlink r:id="rId6" w:tgtFrame="contents" w:history="1">
        <w:r w:rsidRPr="00AB5AE4">
          <w:rPr>
            <w:rStyle w:val="cmd"/>
            <w:color w:val="1111EE"/>
            <w:sz w:val="27"/>
            <w:szCs w:val="27"/>
            <w:lang w:val="ru-RU"/>
          </w:rPr>
          <w:t>Уголовным кодексом Российской Федерации</w:t>
        </w:r>
      </w:hyperlink>
      <w:r w:rsidRPr="00AB5AE4">
        <w:rPr>
          <w:color w:val="333333"/>
          <w:sz w:val="27"/>
          <w:szCs w:val="27"/>
          <w:lang w:val="ru-RU"/>
        </w:rPr>
        <w:t>, если они совершены в террористических целях (далее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- пострадавшие), а также лиц, участвующих в борьбе с терроризмом: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1)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военнослужащих, сотрудников и специалистов федеральных органов исполнительной власти, осуществляющих борьбу с терроризмом;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2)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лиц, содействующих на постоянной или временной основе федеральным органам исполнительной власти, осуществляющим борьбу с терроризмом, в выявлении, предупреждении, пресечении, раскрытии и расследовании террористических актов и минимизации их последствий;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3)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членов семей лиц, указанных в подпунктах 1 и 2 настоящего пункта.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Социальная реабилитация пострадавших и лиц, участвующих в борьбе с терроризмом, включает в себя психологическую, медицинскую и профессиональную реабилитацию, правовую помощь, содействие в трудоустройстве, предоставление жилья и проводится в целях социальной адаптации лиц, пострадавших в результате террористического акта, и их интеграции в общество.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 xml:space="preserve">Психологическая реабилитация пострадавших осуществляется путем предоставления психологической помощи в соответствии с законодательством Российской Федерации на основании обращения пострадавшего или его законного представителя, органа государственной власти, органа местного самоуправления, общественного объединения в учреждения здравоохранения, соответствующие </w:t>
      </w:r>
      <w:r w:rsidRPr="00AB5AE4">
        <w:rPr>
          <w:color w:val="333333"/>
          <w:sz w:val="27"/>
          <w:szCs w:val="27"/>
          <w:lang w:val="ru-RU"/>
        </w:rPr>
        <w:lastRenderedPageBreak/>
        <w:t>службы и организации федеральных органов исполнительной власти, осуществляющих борьбу с терроризмом, а также по инициативе этих учреждений, служб и организаций.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4.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Медицинская реабилитация пострадавших осуществляется в медицинских учреждениях в соответствии с программой государственных гарантий оказания гражданам Российской Федерации бесплатной медицинской помощи, утверждаемой Правительством Российской Федерации.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5.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Профессиональная реабилитация пострадавших в части предоставления услуг по профессиональной ориентации, профессиональной подготовке, переподготовке и повышению квалификации, а также в части оказания содействия в трудоустройстве осуществляется государственными учреждениями службы занятости населения в соответствии с законодательством Российской Федерации о занятости населения за счет средств, предусматриваемых в Федеральном фонде компенсаций в виде субвенций бюджетам субъектов Российской Федерации.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6.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Правовая помощь предоставляется пострадавшим при их обращении в соответствующие службы и учреждения органов государственной власти, на которые возложены полномочия по оказанию содействия гражданам в осуществлении их прав, а также в федеральные органы исполнительной власти, уполномоченные давать разъяснения по вопросам, связанным с социальной реабилитацией.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7.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Предоставление жилья пострадавшим, лишившимся его в результате террористического акта, осуществляется в порядке, установленном для граждан Российской Федерации, лишившихся жилья в результате чрезвычайных ситуаций и стихийных бедствий.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8.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Социальная реабилитация лиц, участвующих в борьбе с терроризмом, осуществляется соответствующими федеральными органами исполнительной власти, осуществляющими борьбу с терроризмом, с учетом правового статуса таких лиц, устанавливаемого федеральными законами и иными нормативными правовыми актами Российской Федерации.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9.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Федеральные органы исполнительной власти, осуществляющие борьбу с терроризмом, совместно с органами исполнительной власти субъектов Российской Федерации и органами местного самоуправления с учетом характера и последствий террористического акта, а также других обстоятельств в первоочередном порядке принимают меры, направленные на выявление и учет пострадавших, определение видов необходимой помощи в целях социальной реабилитации пострадавших.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AB5AE4">
        <w:rPr>
          <w:color w:val="333333"/>
          <w:sz w:val="27"/>
          <w:szCs w:val="27"/>
          <w:lang w:val="ru-RU"/>
        </w:rPr>
        <w:t>10.</w:t>
      </w:r>
      <w:r>
        <w:rPr>
          <w:color w:val="333333"/>
          <w:sz w:val="27"/>
          <w:szCs w:val="27"/>
        </w:rPr>
        <w:t> </w:t>
      </w:r>
      <w:r w:rsidRPr="00AB5AE4">
        <w:rPr>
          <w:color w:val="333333"/>
          <w:sz w:val="27"/>
          <w:szCs w:val="27"/>
          <w:lang w:val="ru-RU"/>
        </w:rPr>
        <w:t>Для координации действий органов исполнительной власти по организации и осуществлению социальной реабилитации пострадавших и лиц, участвующих в борьбе с терроризмом, могут создаваться соответствующие органы (комиссии, комитеты).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P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AB5AE4" w:rsidRDefault="00AB5AE4" w:rsidP="00AB5AE4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____________</w:t>
      </w:r>
    </w:p>
    <w:p w:rsidR="00AB5AE4" w:rsidRDefault="00AB5AE4" w:rsidP="00AB5AE4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72ACC" w:rsidRDefault="00672ACC">
      <w:bookmarkStart w:id="0" w:name="_GoBack"/>
      <w:bookmarkEnd w:id="0"/>
    </w:p>
    <w:sectPr w:rsidR="00672AC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CC"/>
    <w:rsid w:val="00672ACC"/>
    <w:rsid w:val="00AB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21B7E-FB0B-4EF6-8463-E0156380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A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A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">
    <w:name w:val="markx"/>
    <w:basedOn w:val="a0"/>
    <w:rsid w:val="00AB5AE4"/>
  </w:style>
  <w:style w:type="character" w:customStyle="1" w:styleId="cmd">
    <w:name w:val="cmd"/>
    <w:basedOn w:val="a0"/>
    <w:rsid w:val="00AB5AE4"/>
  </w:style>
  <w:style w:type="character" w:styleId="a4">
    <w:name w:val="Hyperlink"/>
    <w:basedOn w:val="a0"/>
    <w:uiPriority w:val="99"/>
    <w:semiHidden/>
    <w:unhideWhenUsed/>
    <w:rsid w:val="00AB5AE4"/>
    <w:rPr>
      <w:color w:val="0000FF"/>
      <w:u w:val="single"/>
    </w:rPr>
  </w:style>
  <w:style w:type="character" w:customStyle="1" w:styleId="edx">
    <w:name w:val="edx"/>
    <w:basedOn w:val="a0"/>
    <w:rsid w:val="00AB5AE4"/>
  </w:style>
  <w:style w:type="paragraph" w:customStyle="1" w:styleId="i">
    <w:name w:val="i"/>
    <w:basedOn w:val="a"/>
    <w:rsid w:val="00A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AB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11265&amp;backlink=1&amp;&amp;nd=102041891" TargetMode="External"/><Relationship Id="rId5" Type="http://schemas.openxmlformats.org/officeDocument/2006/relationships/hyperlink" Target="http://pravo.gov.ru/proxy/ips/?docbody=&amp;prevDoc=102111265&amp;backlink=1&amp;&amp;nd=102041891" TargetMode="External"/><Relationship Id="rId4" Type="http://schemas.openxmlformats.org/officeDocument/2006/relationships/hyperlink" Target="http://pravo.gov.ru/proxy/ips/?docbody=&amp;prevDoc=102111265&amp;backlink=1&amp;&amp;nd=102105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2023-11-06T14:15:00Z</dcterms:created>
  <dcterms:modified xsi:type="dcterms:W3CDTF">2023-11-06T14:16:00Z</dcterms:modified>
</cp:coreProperties>
</file>