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АДМИНИСТРАЦИЯ</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ГОРОДСКОГО  ПОСЕЛЕНИЯ</w:t>
      </w:r>
      <w:r w:rsidR="009C2419">
        <w:rPr>
          <w:rFonts w:ascii="Times New Roman" w:hAnsi="Times New Roman"/>
          <w:sz w:val="28"/>
          <w:szCs w:val="28"/>
        </w:rPr>
        <w:t xml:space="preserve"> ГОРОД ПОВОРИНО</w:t>
      </w:r>
    </w:p>
    <w:p w:rsidR="00F7504A" w:rsidRPr="003244D6" w:rsidRDefault="009C2419" w:rsidP="00F7504A">
      <w:pPr>
        <w:ind w:firstLine="0"/>
        <w:jc w:val="center"/>
        <w:rPr>
          <w:rFonts w:ascii="Times New Roman" w:hAnsi="Times New Roman"/>
          <w:sz w:val="28"/>
          <w:szCs w:val="28"/>
        </w:rPr>
      </w:pPr>
      <w:r>
        <w:rPr>
          <w:rFonts w:ascii="Times New Roman" w:hAnsi="Times New Roman"/>
          <w:sz w:val="28"/>
          <w:szCs w:val="28"/>
        </w:rPr>
        <w:t xml:space="preserve">ПОВОРИНСКОГО </w:t>
      </w:r>
      <w:r w:rsidR="00F7504A" w:rsidRPr="003244D6">
        <w:rPr>
          <w:rFonts w:ascii="Times New Roman" w:hAnsi="Times New Roman"/>
          <w:sz w:val="28"/>
          <w:szCs w:val="28"/>
        </w:rPr>
        <w:t xml:space="preserve"> МУНИЦИПАЛЬНОГО РАЙОНА </w:t>
      </w: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ВОРОНЕЖСКОЙ ОБЛАСТИ</w:t>
      </w:r>
    </w:p>
    <w:p w:rsidR="007A31E0" w:rsidRDefault="007A31E0" w:rsidP="00F7504A">
      <w:pPr>
        <w:ind w:firstLine="0"/>
        <w:jc w:val="center"/>
        <w:rPr>
          <w:rFonts w:ascii="Times New Roman" w:hAnsi="Times New Roman"/>
          <w:sz w:val="28"/>
          <w:szCs w:val="28"/>
        </w:rPr>
      </w:pPr>
    </w:p>
    <w:p w:rsidR="00F7504A" w:rsidRPr="003244D6" w:rsidRDefault="00F7504A" w:rsidP="00F7504A">
      <w:pPr>
        <w:ind w:firstLine="0"/>
        <w:jc w:val="center"/>
        <w:rPr>
          <w:rFonts w:ascii="Times New Roman" w:hAnsi="Times New Roman"/>
          <w:sz w:val="28"/>
          <w:szCs w:val="28"/>
        </w:rPr>
      </w:pPr>
      <w:r w:rsidRPr="003244D6">
        <w:rPr>
          <w:rFonts w:ascii="Times New Roman" w:hAnsi="Times New Roman"/>
          <w:sz w:val="28"/>
          <w:szCs w:val="28"/>
        </w:rPr>
        <w:t>ПОСТАНОВЛЕНИЕ</w:t>
      </w:r>
    </w:p>
    <w:p w:rsidR="00F7504A" w:rsidRPr="003244D6" w:rsidRDefault="00F7504A" w:rsidP="00F7504A">
      <w:pPr>
        <w:tabs>
          <w:tab w:val="left" w:pos="1172"/>
        </w:tabs>
        <w:rPr>
          <w:rFonts w:ascii="Times New Roman" w:hAnsi="Times New Roman"/>
        </w:rPr>
      </w:pPr>
    </w:p>
    <w:p w:rsidR="00F7504A" w:rsidRDefault="009C2419" w:rsidP="00F7504A">
      <w:pPr>
        <w:tabs>
          <w:tab w:val="left" w:pos="1172"/>
        </w:tabs>
        <w:ind w:firstLine="0"/>
        <w:rPr>
          <w:rFonts w:ascii="Times New Roman" w:hAnsi="Times New Roman"/>
        </w:rPr>
      </w:pPr>
      <w:r>
        <w:rPr>
          <w:rFonts w:ascii="Times New Roman" w:hAnsi="Times New Roman"/>
        </w:rPr>
        <w:t>«___» ______________ 2023 г.</w:t>
      </w:r>
      <w:r w:rsidR="00F7504A" w:rsidRPr="003244D6">
        <w:rPr>
          <w:rFonts w:ascii="Times New Roman" w:hAnsi="Times New Roman"/>
        </w:rPr>
        <w:t xml:space="preserve">  № ____</w:t>
      </w:r>
    </w:p>
    <w:p w:rsidR="009C2419" w:rsidRPr="003244D6" w:rsidRDefault="009C2419" w:rsidP="00F7504A">
      <w:pPr>
        <w:tabs>
          <w:tab w:val="left" w:pos="1172"/>
        </w:tabs>
        <w:ind w:firstLine="0"/>
        <w:rPr>
          <w:rFonts w:ascii="Times New Roman" w:hAnsi="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9C2419" w:rsidTr="009C2419">
        <w:tc>
          <w:tcPr>
            <w:tcW w:w="5353" w:type="dxa"/>
          </w:tcPr>
          <w:p w:rsidR="009C2419" w:rsidRPr="009C2419" w:rsidRDefault="009C2419" w:rsidP="009C2419">
            <w:pPr>
              <w:pStyle w:val="ConsPlusTitle"/>
              <w:jc w:val="both"/>
              <w:rPr>
                <w:rFonts w:ascii="Times New Roman" w:hAnsi="Times New Roman" w:cs="Times New Roman"/>
                <w:b w:val="0"/>
                <w:sz w:val="28"/>
                <w:szCs w:val="28"/>
              </w:rPr>
            </w:pPr>
            <w:r w:rsidRPr="009C2419">
              <w:rPr>
                <w:rFonts w:ascii="Times New Roman" w:hAnsi="Times New Roman" w:cs="Times New Roman"/>
                <w:b w:val="0"/>
                <w:sz w:val="28"/>
                <w:szCs w:val="28"/>
              </w:rPr>
              <w:t>Об утверждении административного регламента</w:t>
            </w:r>
          </w:p>
          <w:p w:rsidR="009C2419" w:rsidRPr="009C2419" w:rsidRDefault="009C2419" w:rsidP="009C2419">
            <w:pPr>
              <w:ind w:firstLine="0"/>
              <w:rPr>
                <w:rFonts w:ascii="Times New Roman" w:hAnsi="Times New Roman"/>
                <w:sz w:val="28"/>
                <w:szCs w:val="28"/>
              </w:rPr>
            </w:pPr>
            <w:r w:rsidRPr="009C2419">
              <w:rPr>
                <w:rFonts w:ascii="Times New Roman" w:hAnsi="Times New Roman"/>
                <w:sz w:val="28"/>
                <w:szCs w:val="28"/>
              </w:rPr>
              <w:t>«</w:t>
            </w:r>
            <w:r w:rsidRPr="009C2419">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Pr>
                <w:rFonts w:ascii="Times New Roman" w:hAnsi="Times New Roman"/>
                <w:color w:val="000000"/>
                <w:sz w:val="28"/>
                <w:szCs w:val="28"/>
              </w:rPr>
              <w:t xml:space="preserve"> </w:t>
            </w:r>
            <w:r w:rsidRPr="009C2419">
              <w:rPr>
                <w:rFonts w:ascii="Times New Roman" w:hAnsi="Times New Roman"/>
                <w:color w:val="000000"/>
                <w:sz w:val="28"/>
                <w:szCs w:val="28"/>
              </w:rPr>
              <w:t>или государственная собственность на который не разграничена</w:t>
            </w:r>
            <w:r w:rsidRPr="009C2419">
              <w:rPr>
                <w:rFonts w:ascii="Times New Roman" w:hAnsi="Times New Roman"/>
                <w:sz w:val="28"/>
                <w:szCs w:val="28"/>
              </w:rPr>
              <w:t>»</w:t>
            </w:r>
            <w:r>
              <w:rPr>
                <w:rFonts w:ascii="Times New Roman" w:hAnsi="Times New Roman"/>
                <w:sz w:val="28"/>
                <w:szCs w:val="28"/>
              </w:rPr>
              <w:t xml:space="preserve"> </w:t>
            </w:r>
            <w:r w:rsidRPr="009C2419">
              <w:rPr>
                <w:rFonts w:ascii="Times New Roman" w:hAnsi="Times New Roman"/>
                <w:sz w:val="28"/>
                <w:szCs w:val="28"/>
              </w:rPr>
              <w:t xml:space="preserve">на территории </w:t>
            </w:r>
            <w:r>
              <w:rPr>
                <w:rFonts w:ascii="Times New Roman" w:hAnsi="Times New Roman"/>
                <w:sz w:val="28"/>
                <w:szCs w:val="28"/>
              </w:rPr>
              <w:t>городского поселения город Поворино Поворинского муниципального района Воронежской области</w:t>
            </w:r>
          </w:p>
          <w:p w:rsidR="009C2419" w:rsidRDefault="009C2419" w:rsidP="00F7504A">
            <w:pPr>
              <w:pStyle w:val="Title"/>
              <w:spacing w:before="0" w:after="0"/>
              <w:ind w:firstLine="0"/>
              <w:rPr>
                <w:rFonts w:ascii="Times New Roman" w:hAnsi="Times New Roman" w:cs="Times New Roman"/>
              </w:rPr>
            </w:pPr>
          </w:p>
        </w:tc>
      </w:tr>
    </w:tbl>
    <w:p w:rsidR="00311E4F" w:rsidRPr="003244D6" w:rsidRDefault="00311E4F" w:rsidP="00311E4F">
      <w:pPr>
        <w:ind w:firstLine="0"/>
        <w:jc w:val="center"/>
        <w:rPr>
          <w:rFonts w:ascii="Times New Roman" w:hAnsi="Times New Roman"/>
          <w:sz w:val="28"/>
          <w:szCs w:val="28"/>
        </w:rPr>
      </w:pP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9C2419">
        <w:rPr>
          <w:rFonts w:ascii="Times New Roman" w:hAnsi="Times New Roman"/>
          <w:sz w:val="28"/>
          <w:szCs w:val="28"/>
        </w:rPr>
        <w:t>городского поселения город Поворино Поворинского муниципального района Воронежской области</w:t>
      </w:r>
      <w:r w:rsidRPr="003244D6">
        <w:rPr>
          <w:rFonts w:ascii="Times New Roman" w:hAnsi="Times New Roman"/>
          <w:sz w:val="28"/>
          <w:szCs w:val="28"/>
        </w:rPr>
        <w:t xml:space="preserve"> администрация </w:t>
      </w:r>
      <w:r w:rsidR="009C2419">
        <w:rPr>
          <w:rFonts w:ascii="Times New Roman" w:hAnsi="Times New Roman"/>
          <w:sz w:val="28"/>
          <w:szCs w:val="28"/>
        </w:rPr>
        <w:t xml:space="preserve">городского поселения город Поворино Поворинского муниципального района </w:t>
      </w:r>
      <w:r w:rsidR="0062668B" w:rsidRPr="003244D6">
        <w:rPr>
          <w:rFonts w:ascii="Times New Roman" w:hAnsi="Times New Roman"/>
          <w:sz w:val="28"/>
          <w:szCs w:val="28"/>
        </w:rPr>
        <w:t xml:space="preserve"> Воронежской области</w:t>
      </w:r>
    </w:p>
    <w:p w:rsidR="00F7504A" w:rsidRPr="003244D6" w:rsidRDefault="00F7504A" w:rsidP="00F7504A">
      <w:pPr>
        <w:pStyle w:val="a8"/>
        <w:widowControl w:val="0"/>
        <w:tabs>
          <w:tab w:val="left" w:pos="0"/>
        </w:tabs>
        <w:autoSpaceDE w:val="0"/>
        <w:autoSpaceDN w:val="0"/>
        <w:adjustRightInd w:val="0"/>
        <w:jc w:val="center"/>
      </w:pPr>
    </w:p>
    <w:p w:rsidR="00F7504A" w:rsidRPr="003244D6" w:rsidRDefault="00F7504A" w:rsidP="00F7504A">
      <w:pPr>
        <w:pStyle w:val="a8"/>
        <w:widowControl w:val="0"/>
        <w:tabs>
          <w:tab w:val="left" w:pos="0"/>
        </w:tabs>
        <w:autoSpaceDE w:val="0"/>
        <w:autoSpaceDN w:val="0"/>
        <w:adjustRightInd w:val="0"/>
        <w:jc w:val="center"/>
        <w:rPr>
          <w:b/>
        </w:rPr>
      </w:pPr>
      <w:r w:rsidRPr="003244D6">
        <w:rPr>
          <w:b/>
        </w:rPr>
        <w:t>ПОСТАНОВЛЯЕТ:</w:t>
      </w:r>
    </w:p>
    <w:p w:rsidR="00F7504A" w:rsidRPr="003244D6" w:rsidRDefault="00F7504A" w:rsidP="00F7504A">
      <w:pPr>
        <w:pStyle w:val="a8"/>
        <w:widowControl w:val="0"/>
        <w:tabs>
          <w:tab w:val="left" w:pos="0"/>
        </w:tabs>
        <w:autoSpaceDE w:val="0"/>
        <w:autoSpaceDN w:val="0"/>
        <w:adjustRightInd w:val="0"/>
        <w:ind w:firstLine="709"/>
        <w:jc w:val="both"/>
        <w:rPr>
          <w:lang w:eastAsia="ru-RU"/>
        </w:rPr>
      </w:pPr>
    </w:p>
    <w:p w:rsidR="00F7504A" w:rsidRDefault="00F7504A" w:rsidP="00854EF6">
      <w:pPr>
        <w:rPr>
          <w:rFonts w:ascii="Times New Roman" w:hAnsi="Times New Roman"/>
          <w:sz w:val="28"/>
          <w:szCs w:val="28"/>
        </w:rPr>
      </w:pPr>
      <w:r w:rsidRPr="003244D6">
        <w:rPr>
          <w:rFonts w:ascii="Times New Roman" w:hAnsi="Times New Roman"/>
          <w:sz w:val="28"/>
          <w:szCs w:val="28"/>
        </w:rPr>
        <w:t xml:space="preserve">1.Утвердить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9C2419">
        <w:rPr>
          <w:rFonts w:ascii="Times New Roman" w:hAnsi="Times New Roman"/>
          <w:sz w:val="28"/>
          <w:szCs w:val="28"/>
        </w:rPr>
        <w:lastRenderedPageBreak/>
        <w:t xml:space="preserve">городского поселения город Поворино Поворинского муниципального района </w:t>
      </w:r>
      <w:r w:rsidR="0062668B" w:rsidRPr="003244D6">
        <w:rPr>
          <w:rFonts w:ascii="Times New Roman" w:hAnsi="Times New Roman"/>
          <w:sz w:val="28"/>
          <w:szCs w:val="28"/>
        </w:rPr>
        <w:t xml:space="preserve">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Pr="003244D6" w:rsidRDefault="00F7504A" w:rsidP="00854EF6">
      <w:pPr>
        <w:rPr>
          <w:rFonts w:ascii="Times New Roman" w:hAnsi="Times New Roman"/>
          <w:sz w:val="28"/>
          <w:szCs w:val="28"/>
        </w:rPr>
      </w:pPr>
      <w:r w:rsidRPr="003244D6">
        <w:rPr>
          <w:rFonts w:ascii="Times New Roman" w:hAnsi="Times New Roman"/>
          <w:sz w:val="28"/>
          <w:szCs w:val="28"/>
        </w:rPr>
        <w:t xml:space="preserve">2. Признать утратившими силу </w:t>
      </w:r>
      <w:r w:rsidR="00A71FC9" w:rsidRPr="003244D6">
        <w:rPr>
          <w:rFonts w:ascii="Times New Roman" w:hAnsi="Times New Roman"/>
          <w:sz w:val="28"/>
          <w:szCs w:val="28"/>
        </w:rPr>
        <w:t xml:space="preserve">следующие </w:t>
      </w:r>
      <w:r w:rsidRPr="003244D6">
        <w:rPr>
          <w:rFonts w:ascii="Times New Roman" w:hAnsi="Times New Roman"/>
          <w:sz w:val="28"/>
          <w:szCs w:val="28"/>
        </w:rPr>
        <w:t>постановлени</w:t>
      </w:r>
      <w:r w:rsidR="00A71FC9" w:rsidRPr="003244D6">
        <w:rPr>
          <w:rFonts w:ascii="Times New Roman" w:hAnsi="Times New Roman"/>
          <w:sz w:val="28"/>
          <w:szCs w:val="28"/>
        </w:rPr>
        <w:t>я</w:t>
      </w:r>
      <w:r w:rsidRPr="003244D6">
        <w:rPr>
          <w:rFonts w:ascii="Times New Roman" w:hAnsi="Times New Roman"/>
          <w:sz w:val="28"/>
          <w:szCs w:val="28"/>
        </w:rPr>
        <w:t xml:space="preserve"> администрации </w:t>
      </w:r>
      <w:r w:rsidR="00A71FC9" w:rsidRPr="003244D6">
        <w:rPr>
          <w:rFonts w:ascii="Times New Roman" w:hAnsi="Times New Roman"/>
          <w:sz w:val="28"/>
          <w:szCs w:val="28"/>
        </w:rPr>
        <w:t>_______________ городского (</w:t>
      </w:r>
      <w:r w:rsidRPr="003244D6">
        <w:rPr>
          <w:rFonts w:ascii="Times New Roman" w:hAnsi="Times New Roman"/>
          <w:sz w:val="28"/>
          <w:szCs w:val="28"/>
        </w:rPr>
        <w:t>сельского</w:t>
      </w:r>
      <w:r w:rsidR="00A71FC9" w:rsidRPr="003244D6">
        <w:rPr>
          <w:rFonts w:ascii="Times New Roman" w:hAnsi="Times New Roman"/>
          <w:sz w:val="28"/>
          <w:szCs w:val="28"/>
        </w:rPr>
        <w:t>)</w:t>
      </w:r>
      <w:r w:rsidRPr="003244D6">
        <w:rPr>
          <w:rFonts w:ascii="Times New Roman" w:hAnsi="Times New Roman"/>
          <w:sz w:val="28"/>
          <w:szCs w:val="28"/>
        </w:rPr>
        <w:t xml:space="preserve"> поселения </w:t>
      </w:r>
      <w:r w:rsidR="00A71FC9" w:rsidRPr="003244D6">
        <w:rPr>
          <w:rFonts w:ascii="Times New Roman" w:hAnsi="Times New Roman"/>
          <w:sz w:val="28"/>
          <w:szCs w:val="28"/>
        </w:rPr>
        <w:t>_____________</w:t>
      </w:r>
      <w:r w:rsidRPr="003244D6">
        <w:rPr>
          <w:rFonts w:ascii="Times New Roman" w:hAnsi="Times New Roman"/>
          <w:sz w:val="28"/>
          <w:szCs w:val="28"/>
        </w:rPr>
        <w:t xml:space="preserve"> 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Воронежской области</w:t>
      </w:r>
      <w:r w:rsidR="00A71FC9" w:rsidRPr="003244D6">
        <w:rPr>
          <w:rFonts w:ascii="Times New Roman" w:hAnsi="Times New Roman"/>
          <w:sz w:val="28"/>
          <w:szCs w:val="28"/>
        </w:rPr>
        <w:t>:</w:t>
      </w:r>
    </w:p>
    <w:p w:rsidR="00F7504A" w:rsidRPr="003244D6" w:rsidRDefault="00A71FC9" w:rsidP="00854EF6">
      <w:pPr>
        <w:rPr>
          <w:rFonts w:ascii="Times New Roman" w:hAnsi="Times New Roman"/>
          <w:sz w:val="28"/>
          <w:szCs w:val="28"/>
        </w:rPr>
      </w:pPr>
      <w:r w:rsidRPr="003244D6">
        <w:rPr>
          <w:rFonts w:ascii="Times New Roman" w:hAnsi="Times New Roman"/>
          <w:sz w:val="28"/>
          <w:szCs w:val="28"/>
        </w:rPr>
        <w:t xml:space="preserve">- </w:t>
      </w:r>
      <w:r w:rsidR="00F7504A" w:rsidRPr="003244D6">
        <w:rPr>
          <w:rFonts w:ascii="Times New Roman" w:hAnsi="Times New Roman"/>
          <w:sz w:val="28"/>
          <w:szCs w:val="28"/>
        </w:rPr>
        <w:t xml:space="preserve">от </w:t>
      </w:r>
      <w:r w:rsidRPr="003244D6">
        <w:rPr>
          <w:rFonts w:ascii="Times New Roman" w:hAnsi="Times New Roman"/>
          <w:sz w:val="28"/>
          <w:szCs w:val="28"/>
        </w:rPr>
        <w:t xml:space="preserve">«__»______ г. </w:t>
      </w:r>
      <w:r w:rsidR="00F7504A" w:rsidRPr="003244D6">
        <w:rPr>
          <w:rFonts w:ascii="Times New Roman" w:hAnsi="Times New Roman"/>
          <w:sz w:val="28"/>
          <w:szCs w:val="28"/>
        </w:rPr>
        <w:t xml:space="preserve">№ </w:t>
      </w:r>
      <w:r w:rsidRPr="003244D6">
        <w:rPr>
          <w:rFonts w:ascii="Times New Roman" w:hAnsi="Times New Roman"/>
          <w:sz w:val="28"/>
          <w:szCs w:val="28"/>
        </w:rPr>
        <w:t>___</w:t>
      </w:r>
      <w:r w:rsidR="00F7504A" w:rsidRPr="003244D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Pr>
          <w:rFonts w:ascii="Times New Roman" w:hAnsi="Times New Roman"/>
          <w:color w:val="000000"/>
          <w:sz w:val="28"/>
          <w:szCs w:val="28"/>
        </w:rPr>
        <w:t>или государственная собственность на который не разграничена</w:t>
      </w:r>
      <w:r w:rsidRPr="003244D6">
        <w:rPr>
          <w:rFonts w:ascii="Times New Roman" w:hAnsi="Times New Roman"/>
          <w:sz w:val="28"/>
          <w:szCs w:val="28"/>
        </w:rPr>
        <w:t>»;</w:t>
      </w:r>
    </w:p>
    <w:p w:rsidR="00A71FC9" w:rsidRPr="003244D6" w:rsidRDefault="00A71FC9" w:rsidP="00854EF6">
      <w:pPr>
        <w:rPr>
          <w:rFonts w:ascii="Times New Roman" w:hAnsi="Times New Roman"/>
          <w:sz w:val="28"/>
          <w:szCs w:val="28"/>
        </w:rPr>
      </w:pPr>
      <w:r w:rsidRPr="003244D6">
        <w:rPr>
          <w:rFonts w:ascii="Times New Roman" w:hAnsi="Times New Roman"/>
          <w:sz w:val="28"/>
          <w:szCs w:val="28"/>
        </w:rPr>
        <w:t xml:space="preserve">- от «___»______г. №___ «О внесении изменений в постановление администрации ___________ городского (сельского) поселения ___________муниципального района </w:t>
      </w:r>
      <w:r w:rsidR="0062668B" w:rsidRPr="003244D6">
        <w:rPr>
          <w:rFonts w:ascii="Times New Roman" w:hAnsi="Times New Roman"/>
          <w:sz w:val="28"/>
          <w:szCs w:val="28"/>
        </w:rPr>
        <w:t xml:space="preserve">(городского округа) </w:t>
      </w:r>
      <w:r w:rsidRPr="003244D6">
        <w:rPr>
          <w:rFonts w:ascii="Times New Roman" w:hAnsi="Times New Roman"/>
          <w:sz w:val="28"/>
          <w:szCs w:val="28"/>
        </w:rPr>
        <w:t xml:space="preserve">Воронежской области </w:t>
      </w:r>
      <w:r w:rsidR="00782664" w:rsidRPr="003244D6">
        <w:rPr>
          <w:rFonts w:ascii="Times New Roman" w:hAnsi="Times New Roman"/>
          <w:sz w:val="28"/>
          <w:szCs w:val="28"/>
        </w:rPr>
        <w:t xml:space="preserve">«Об утверждении административного регламента по предоставлению </w:t>
      </w:r>
      <w:r w:rsidR="0062668B" w:rsidRPr="003244D6">
        <w:rPr>
          <w:rFonts w:ascii="Times New Roman" w:hAnsi="Times New Roman"/>
          <w:sz w:val="28"/>
          <w:szCs w:val="28"/>
        </w:rPr>
        <w:t xml:space="preserve">Муниципальной </w:t>
      </w:r>
      <w:r w:rsidR="00782664" w:rsidRPr="003244D6">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615AD1">
        <w:rPr>
          <w:rFonts w:ascii="Times New Roman" w:hAnsi="Times New Roman"/>
          <w:color w:val="000000"/>
          <w:sz w:val="28"/>
          <w:szCs w:val="28"/>
        </w:rPr>
        <w:t>или государственная собственность на который не разграничена</w:t>
      </w:r>
      <w:r w:rsidR="00782664" w:rsidRPr="003244D6">
        <w:rPr>
          <w:rFonts w:ascii="Times New Roman" w:hAnsi="Times New Roman"/>
          <w:sz w:val="28"/>
          <w:szCs w:val="28"/>
        </w:rPr>
        <w:t>».</w:t>
      </w:r>
    </w:p>
    <w:p w:rsidR="00FE57CA" w:rsidRPr="003244D6" w:rsidRDefault="00F7504A" w:rsidP="00854EF6">
      <w:pPr>
        <w:rPr>
          <w:rFonts w:ascii="Times New Roman" w:hAnsi="Times New Roman"/>
          <w:sz w:val="28"/>
          <w:szCs w:val="28"/>
        </w:rPr>
      </w:pPr>
      <w:r w:rsidRPr="003244D6">
        <w:rPr>
          <w:rFonts w:ascii="Times New Roman" w:hAnsi="Times New Roman"/>
          <w:sz w:val="28"/>
          <w:szCs w:val="28"/>
        </w:rPr>
        <w:t xml:space="preserve">3.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Default="00FE57CA" w:rsidP="00854EF6">
      <w:pPr>
        <w:rPr>
          <w:rFonts w:ascii="Times New Roman" w:hAnsi="Times New Roman"/>
          <w:sz w:val="28"/>
          <w:szCs w:val="28"/>
        </w:rPr>
      </w:pPr>
      <w:r w:rsidRPr="003244D6">
        <w:rPr>
          <w:rFonts w:ascii="Times New Roman" w:hAnsi="Times New Roman"/>
          <w:sz w:val="28"/>
          <w:szCs w:val="28"/>
        </w:rPr>
        <w:t xml:space="preserve">4. </w:t>
      </w:r>
      <w:r w:rsidR="00F7504A" w:rsidRPr="003244D6">
        <w:rPr>
          <w:rFonts w:ascii="Times New Roman" w:hAnsi="Times New Roman"/>
          <w:sz w:val="28"/>
          <w:szCs w:val="28"/>
        </w:rPr>
        <w:t>Контроль за исполнением настоящего постановления оставляю за собой.</w:t>
      </w:r>
    </w:p>
    <w:p w:rsidR="009C2419" w:rsidRPr="003244D6" w:rsidRDefault="009C2419" w:rsidP="00854EF6">
      <w:pPr>
        <w:rPr>
          <w:rFonts w:ascii="Times New Roman" w:hAnsi="Times New Roman"/>
          <w:sz w:val="28"/>
          <w:szCs w:val="28"/>
        </w:rPr>
      </w:pPr>
    </w:p>
    <w:p w:rsidR="00F7504A" w:rsidRPr="003244D6" w:rsidRDefault="00F7504A" w:rsidP="00854EF6">
      <w:pPr>
        <w:rPr>
          <w:rFonts w:ascii="Times New Roman" w:hAnsi="Times New Roman"/>
          <w:sz w:val="28"/>
          <w:szCs w:val="28"/>
        </w:rPr>
      </w:pPr>
    </w:p>
    <w:p w:rsidR="00F7504A" w:rsidRPr="003244D6" w:rsidRDefault="009C2419" w:rsidP="009C2419">
      <w:pPr>
        <w:rPr>
          <w:rFonts w:ascii="Times New Roman" w:hAnsi="Times New Roman"/>
          <w:sz w:val="28"/>
          <w:szCs w:val="28"/>
        </w:rPr>
      </w:pPr>
      <w:r>
        <w:rPr>
          <w:rFonts w:ascii="Times New Roman" w:hAnsi="Times New Roman"/>
          <w:sz w:val="28"/>
          <w:szCs w:val="28"/>
        </w:rPr>
        <w:t>Глава администрации                                                               М.А.Брагин</w:t>
      </w:r>
    </w:p>
    <w:p w:rsidR="00BB0A84" w:rsidRPr="003244D6" w:rsidRDefault="00BB0A84" w:rsidP="00BB0A84">
      <w:pPr>
        <w:ind w:left="3969" w:firstLine="0"/>
        <w:rPr>
          <w:rFonts w:ascii="Times New Roman" w:hAnsi="Times New Roman"/>
          <w:sz w:val="28"/>
          <w:szCs w:val="28"/>
        </w:rPr>
      </w:pPr>
    </w:p>
    <w:p w:rsidR="009A570F" w:rsidRPr="009C2419" w:rsidRDefault="00BB0A84" w:rsidP="009A570F">
      <w:pPr>
        <w:rPr>
          <w:rFonts w:ascii="Times New Roman" w:hAnsi="Times New Roman"/>
          <w:b/>
          <w:i/>
          <w:sz w:val="28"/>
          <w:szCs w:val="28"/>
          <w:highlight w:val="yellow"/>
        </w:rPr>
      </w:pPr>
      <w:r w:rsidRPr="009C2419">
        <w:rPr>
          <w:rFonts w:ascii="Times New Roman" w:hAnsi="Times New Roman"/>
          <w:b/>
          <w:i/>
          <w:sz w:val="28"/>
          <w:szCs w:val="28"/>
          <w:highlight w:val="yellow"/>
        </w:rPr>
        <w:t>*указывается наименование муниципального образования</w:t>
      </w:r>
      <w:r w:rsidR="009A570F" w:rsidRPr="009C2419">
        <w:rPr>
          <w:rFonts w:ascii="Times New Roman" w:hAnsi="Times New Roman"/>
          <w:b/>
          <w:i/>
          <w:sz w:val="28"/>
          <w:szCs w:val="28"/>
          <w:highlight w:val="yellow"/>
        </w:rPr>
        <w:t>. При этом учитывается следующее:</w:t>
      </w:r>
    </w:p>
    <w:p w:rsidR="009A570F" w:rsidRPr="009C2419" w:rsidRDefault="009A570F" w:rsidP="009A570F">
      <w:pPr>
        <w:pStyle w:val="a6"/>
        <w:ind w:left="0"/>
        <w:rPr>
          <w:rFonts w:ascii="Times New Roman" w:hAnsi="Times New Roman"/>
          <w:i/>
          <w:sz w:val="28"/>
          <w:szCs w:val="28"/>
          <w:highlight w:val="yellow"/>
        </w:rPr>
      </w:pPr>
      <w:r w:rsidRPr="009C2419">
        <w:rPr>
          <w:rFonts w:ascii="Times New Roman" w:hAnsi="Times New Roman"/>
          <w:i/>
          <w:sz w:val="28"/>
          <w:szCs w:val="28"/>
          <w:highlight w:val="yellow"/>
        </w:rPr>
        <w:t xml:space="preserve">Публичный сервитут в отношении земельных участков и (или) земель для их использования в целях, предусмотренных </w:t>
      </w:r>
      <w:hyperlink r:id="rId8" w:history="1">
        <w:r w:rsidRPr="009C2419">
          <w:rPr>
            <w:rStyle w:val="af"/>
            <w:rFonts w:ascii="Times New Roman" w:hAnsi="Times New Roman"/>
            <w:i/>
            <w:color w:val="auto"/>
            <w:sz w:val="28"/>
            <w:szCs w:val="28"/>
            <w:u w:val="none"/>
          </w:rPr>
          <w:t>статьей 39.37</w:t>
        </w:r>
      </w:hyperlink>
      <w:r w:rsidRPr="009C2419">
        <w:rPr>
          <w:rFonts w:ascii="Times New Roman" w:hAnsi="Times New Roman"/>
          <w:i/>
          <w:sz w:val="28"/>
          <w:szCs w:val="28"/>
          <w:highlight w:val="yellow"/>
        </w:rPr>
        <w:t xml:space="preserve"> Земельного кодекса, устанавливается: </w:t>
      </w:r>
    </w:p>
    <w:p w:rsidR="009A570F" w:rsidRPr="009C2419" w:rsidRDefault="009A570F" w:rsidP="009A570F">
      <w:pPr>
        <w:pStyle w:val="a6"/>
        <w:ind w:left="0"/>
        <w:rPr>
          <w:rFonts w:ascii="Times New Roman" w:hAnsi="Times New Roman"/>
          <w:i/>
          <w:sz w:val="28"/>
          <w:szCs w:val="28"/>
          <w:highlight w:val="yellow"/>
        </w:rPr>
      </w:pPr>
      <w:bookmarkStart w:id="0" w:name="p0"/>
      <w:bookmarkEnd w:id="0"/>
      <w:r w:rsidRPr="009C2419">
        <w:rPr>
          <w:rFonts w:ascii="Times New Roman" w:hAnsi="Times New Roman"/>
          <w:i/>
          <w:sz w:val="28"/>
          <w:szCs w:val="28"/>
          <w:highlight w:val="yellow"/>
        </w:rPr>
        <w:t xml:space="preserve">1. решениями уполномоченных органов местного самоуправления, принимающих решения об изъятии земельных участков для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муниципальных нужд; </w:t>
      </w:r>
    </w:p>
    <w:p w:rsidR="009A570F" w:rsidRPr="009C2419" w:rsidRDefault="009A570F" w:rsidP="009A570F">
      <w:pPr>
        <w:pStyle w:val="a6"/>
        <w:ind w:left="0"/>
        <w:rPr>
          <w:rFonts w:ascii="Times New Roman" w:hAnsi="Times New Roman"/>
          <w:i/>
          <w:sz w:val="28"/>
          <w:szCs w:val="28"/>
          <w:highlight w:val="yellow"/>
        </w:rPr>
      </w:pPr>
      <w:r w:rsidRPr="009C2419">
        <w:rPr>
          <w:rFonts w:ascii="Times New Roman" w:hAnsi="Times New Roman"/>
          <w:i/>
          <w:sz w:val="28"/>
          <w:szCs w:val="28"/>
          <w:highlight w:val="yellow"/>
        </w:rPr>
        <w:t xml:space="preserve">2.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w:t>
      </w:r>
      <w:r w:rsidRPr="009C2419">
        <w:rPr>
          <w:rFonts w:ascii="Times New Roman" w:hAnsi="Times New Roman"/>
          <w:i/>
          <w:sz w:val="28"/>
          <w:szCs w:val="28"/>
          <w:highlight w:val="yellow"/>
        </w:rPr>
        <w:lastRenderedPageBreak/>
        <w:t xml:space="preserve">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r:id="rId9" w:history="1">
        <w:r w:rsidRPr="009C2419">
          <w:rPr>
            <w:rStyle w:val="af"/>
            <w:rFonts w:ascii="Times New Roman" w:hAnsi="Times New Roman"/>
            <w:i/>
            <w:color w:val="auto"/>
            <w:sz w:val="28"/>
            <w:szCs w:val="28"/>
            <w:u w:val="none"/>
          </w:rPr>
          <w:t>статьей 39.37</w:t>
        </w:r>
      </w:hyperlink>
      <w:r w:rsidRPr="009C2419">
        <w:rPr>
          <w:rFonts w:ascii="Times New Roman" w:hAnsi="Times New Roman"/>
          <w:i/>
          <w:sz w:val="28"/>
          <w:szCs w:val="28"/>
          <w:highlight w:val="yellow"/>
        </w:rPr>
        <w:t xml:space="preserve"> Земельного кодекса РФ и не указанных в </w:t>
      </w:r>
      <w:hyperlink r:id="rId10" w:history="1">
        <w:r w:rsidRPr="009C2419">
          <w:rPr>
            <w:rStyle w:val="af"/>
            <w:rFonts w:ascii="Times New Roman" w:hAnsi="Times New Roman"/>
            <w:i/>
            <w:color w:val="auto"/>
            <w:sz w:val="28"/>
            <w:szCs w:val="28"/>
            <w:u w:val="none"/>
          </w:rPr>
          <w:t>подпунктах 1</w:t>
        </w:r>
      </w:hyperlink>
      <w:r w:rsidRPr="009C2419">
        <w:rPr>
          <w:rFonts w:ascii="Times New Roman" w:hAnsi="Times New Roman"/>
          <w:i/>
          <w:sz w:val="28"/>
          <w:szCs w:val="28"/>
          <w:highlight w:val="yellow"/>
        </w:rPr>
        <w:t xml:space="preserve"> - </w:t>
      </w:r>
      <w:hyperlink w:anchor="p0" w:history="1">
        <w:r w:rsidRPr="009C2419">
          <w:rPr>
            <w:rStyle w:val="af"/>
            <w:rFonts w:ascii="Times New Roman" w:hAnsi="Times New Roman"/>
            <w:i/>
            <w:color w:val="auto"/>
            <w:sz w:val="28"/>
            <w:szCs w:val="28"/>
            <w:u w:val="none"/>
          </w:rPr>
          <w:t>3</w:t>
        </w:r>
      </w:hyperlink>
      <w:r w:rsidRPr="009C2419">
        <w:rPr>
          <w:rFonts w:ascii="Times New Roman" w:hAnsi="Times New Roman"/>
          <w:i/>
          <w:sz w:val="28"/>
          <w:szCs w:val="28"/>
          <w:highlight w:val="yellow"/>
        </w:rPr>
        <w:t xml:space="preserve"> статьи 39.38 Земельного кодекса РФ, в отношении земельных участков и (или) земель, расположенных в границах городского округа, городского поселения; </w:t>
      </w:r>
    </w:p>
    <w:p w:rsidR="009A570F" w:rsidRDefault="009A570F" w:rsidP="009A570F">
      <w:pPr>
        <w:pStyle w:val="a6"/>
        <w:ind w:left="0"/>
        <w:rPr>
          <w:rFonts w:ascii="Times New Roman" w:hAnsi="Times New Roman"/>
          <w:i/>
          <w:sz w:val="28"/>
          <w:szCs w:val="28"/>
        </w:rPr>
      </w:pPr>
      <w:r w:rsidRPr="009C2419">
        <w:rPr>
          <w:rFonts w:ascii="Times New Roman" w:hAnsi="Times New Roman"/>
          <w:i/>
          <w:sz w:val="28"/>
          <w:szCs w:val="28"/>
          <w:highlight w:val="yellow"/>
        </w:rPr>
        <w:t xml:space="preserve">3.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r:id="rId11" w:history="1">
        <w:r w:rsidRPr="009C2419">
          <w:rPr>
            <w:rStyle w:val="af"/>
            <w:rFonts w:ascii="Times New Roman" w:hAnsi="Times New Roman"/>
            <w:i/>
            <w:color w:val="auto"/>
            <w:sz w:val="28"/>
            <w:szCs w:val="28"/>
            <w:u w:val="none"/>
          </w:rPr>
          <w:t>статьей 39.37</w:t>
        </w:r>
      </w:hyperlink>
      <w:r w:rsidRPr="009C2419">
        <w:rPr>
          <w:rFonts w:ascii="Times New Roman" w:hAnsi="Times New Roman"/>
          <w:i/>
          <w:sz w:val="28"/>
          <w:szCs w:val="28"/>
          <w:highlight w:val="yellow"/>
        </w:rPr>
        <w:t xml:space="preserve"> Земельного кодекса РФ и не указанных в </w:t>
      </w:r>
      <w:hyperlink r:id="rId12" w:history="1">
        <w:r w:rsidRPr="009C2419">
          <w:rPr>
            <w:rStyle w:val="af"/>
            <w:rFonts w:ascii="Times New Roman" w:hAnsi="Times New Roman"/>
            <w:i/>
            <w:color w:val="auto"/>
            <w:sz w:val="28"/>
            <w:szCs w:val="28"/>
            <w:u w:val="none"/>
          </w:rPr>
          <w:t>подпунктах 1</w:t>
        </w:r>
      </w:hyperlink>
      <w:r w:rsidRPr="009C2419">
        <w:rPr>
          <w:rFonts w:ascii="Times New Roman" w:hAnsi="Times New Roman"/>
          <w:i/>
          <w:sz w:val="28"/>
          <w:szCs w:val="28"/>
          <w:highlight w:val="yellow"/>
        </w:rPr>
        <w:t xml:space="preserve"> - </w:t>
      </w:r>
      <w:hyperlink w:anchor="p0" w:history="1">
        <w:r w:rsidRPr="009C2419">
          <w:rPr>
            <w:rStyle w:val="af"/>
            <w:rFonts w:ascii="Times New Roman" w:hAnsi="Times New Roman"/>
            <w:i/>
            <w:color w:val="auto"/>
            <w:sz w:val="28"/>
            <w:szCs w:val="28"/>
            <w:u w:val="none"/>
          </w:rPr>
          <w:t>3</w:t>
        </w:r>
      </w:hyperlink>
      <w:r w:rsidRPr="009C2419">
        <w:rPr>
          <w:rFonts w:ascii="Times New Roman" w:hAnsi="Times New Roman"/>
          <w:i/>
          <w:sz w:val="28"/>
          <w:szCs w:val="28"/>
          <w:highlight w:val="yellow"/>
        </w:rPr>
        <w:t xml:space="preserve"> статьи 39.38 Земельного кодекса РФ, в отношении земельных участков и (или) земель, расположенных в границах сельских поселений, на межселенных территориях муниципального района.</w:t>
      </w:r>
      <w:r w:rsidRPr="009A570F">
        <w:rPr>
          <w:rFonts w:ascii="Times New Roman" w:hAnsi="Times New Roman"/>
          <w:i/>
          <w:sz w:val="28"/>
          <w:szCs w:val="28"/>
        </w:rPr>
        <w:t xml:space="preserve"> </w:t>
      </w:r>
    </w:p>
    <w:p w:rsidR="00301FFB" w:rsidRPr="009A570F" w:rsidRDefault="00301FFB" w:rsidP="009A570F">
      <w:pPr>
        <w:pStyle w:val="a6"/>
        <w:ind w:left="0"/>
        <w:rPr>
          <w:rFonts w:ascii="Times New Roman" w:hAnsi="Times New Roman"/>
          <w:i/>
          <w:sz w:val="28"/>
          <w:szCs w:val="28"/>
        </w:rPr>
      </w:pPr>
    </w:p>
    <w:p w:rsidR="00F7504A" w:rsidRPr="003244D6" w:rsidRDefault="00F7504A" w:rsidP="00582FEE">
      <w:pPr>
        <w:ind w:left="5103" w:hanging="5103"/>
        <w:jc w:val="left"/>
        <w:rPr>
          <w:rFonts w:ascii="Times New Roman" w:hAnsi="Times New Roman"/>
          <w:sz w:val="28"/>
          <w:szCs w:val="28"/>
        </w:rPr>
      </w:pPr>
      <w:r w:rsidRPr="003244D6">
        <w:rPr>
          <w:rFonts w:ascii="Times New Roman" w:hAnsi="Times New Roman"/>
          <w:i/>
        </w:rPr>
        <w:br w:type="page"/>
      </w:r>
      <w:r w:rsidR="009C2419">
        <w:rPr>
          <w:rFonts w:ascii="Times New Roman" w:hAnsi="Times New Roman"/>
          <w:i/>
        </w:rPr>
        <w:lastRenderedPageBreak/>
        <w:t xml:space="preserve">                                                                                     </w:t>
      </w:r>
      <w:r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9C2419" w:rsidP="00F7504A">
      <w:pPr>
        <w:ind w:left="5103" w:firstLine="0"/>
        <w:jc w:val="left"/>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0E072B">
      <w:pPr>
        <w:pStyle w:val="90"/>
        <w:shd w:val="clear" w:color="auto" w:fill="auto"/>
        <w:spacing w:after="0" w:line="240" w:lineRule="auto"/>
        <w:ind w:firstLine="0"/>
        <w:jc w:val="center"/>
        <w:rPr>
          <w:i w:val="0"/>
          <w:sz w:val="28"/>
          <w:szCs w:val="28"/>
        </w:rPr>
      </w:pPr>
      <w:r w:rsidRPr="003244D6">
        <w:rPr>
          <w:i w:val="0"/>
          <w:sz w:val="28"/>
          <w:szCs w:val="28"/>
        </w:rPr>
        <w:t xml:space="preserve">Административный регламент </w:t>
      </w:r>
    </w:p>
    <w:p w:rsidR="00F7504A" w:rsidRPr="003244D6" w:rsidRDefault="00F7504A" w:rsidP="005E4030">
      <w:pPr>
        <w:pStyle w:val="90"/>
        <w:shd w:val="clear" w:color="auto" w:fill="auto"/>
        <w:spacing w:after="0" w:line="24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5E4030">
        <w:rPr>
          <w:i w:val="0"/>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Pr="003244D6">
        <w:rPr>
          <w:i w:val="0"/>
          <w:sz w:val="28"/>
          <w:szCs w:val="28"/>
        </w:rPr>
        <w:t xml:space="preserve">рритории </w:t>
      </w:r>
      <w:r w:rsidR="005E4030">
        <w:rPr>
          <w:i w:val="0"/>
          <w:sz w:val="28"/>
          <w:szCs w:val="28"/>
        </w:rPr>
        <w:t xml:space="preserve"> городского поселения город Поворино Поворинского муниципального района </w:t>
      </w:r>
      <w:r w:rsidRPr="003244D6">
        <w:rPr>
          <w:i w:val="0"/>
          <w:sz w:val="28"/>
          <w:szCs w:val="28"/>
        </w:rPr>
        <w:t>Воронежской области</w:t>
      </w:r>
    </w:p>
    <w:p w:rsidR="00F7504A" w:rsidRPr="003244D6" w:rsidRDefault="00F7504A" w:rsidP="00F7504A">
      <w:pPr>
        <w:pStyle w:val="90"/>
        <w:shd w:val="clear" w:color="auto" w:fill="auto"/>
        <w:spacing w:after="0" w:line="240" w:lineRule="auto"/>
        <w:ind w:firstLine="709"/>
        <w:rPr>
          <w:i w:val="0"/>
          <w:sz w:val="28"/>
          <w:szCs w:val="28"/>
        </w:rPr>
      </w:pPr>
    </w:p>
    <w:p w:rsidR="00F7504A" w:rsidRPr="003244D6" w:rsidRDefault="00F7504A" w:rsidP="00F7504A">
      <w:pPr>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5E4030">
        <w:rPr>
          <w:rFonts w:ascii="Times New Roman" w:hAnsi="Times New Roman"/>
          <w:sz w:val="28"/>
          <w:szCs w:val="28"/>
        </w:rPr>
        <w:t xml:space="preserve">городского поселения город Поворино Поворинского муниципального района </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5E4030">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5E4030">
        <w:rPr>
          <w:rFonts w:ascii="Times New Roman" w:hAnsi="Times New Roman"/>
          <w:sz w:val="28"/>
          <w:szCs w:val="28"/>
        </w:rPr>
        <w:t xml:space="preserve">городского поселения город Поворино Поворинского муниципального района </w:t>
      </w:r>
      <w:r w:rsidR="0062668B" w:rsidRPr="003244D6">
        <w:rPr>
          <w:rFonts w:ascii="Times New Roman" w:hAnsi="Times New Roman"/>
          <w:sz w:val="28"/>
          <w:szCs w:val="28"/>
        </w:rPr>
        <w:t xml:space="preserve">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13">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4">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5">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 xml:space="preserve">МФЦ), формы контроля за предоставлением Муниципальной услуги, досудебный (внесудебный) </w:t>
      </w:r>
      <w:r w:rsidR="00F7504A" w:rsidRPr="003244D6">
        <w:rPr>
          <w:rFonts w:ascii="Times New Roman" w:hAnsi="Times New Roman"/>
          <w:sz w:val="28"/>
          <w:szCs w:val="28"/>
        </w:rPr>
        <w:lastRenderedPageBreak/>
        <w:t>порядок обжалования решений и действий (бездействий) Администрации, должностных лиц Администрации, работников МФЦ.</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6"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7"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8" w:history="1">
        <w:r w:rsidR="00E7325E" w:rsidRPr="00E7325E">
          <w:rPr>
            <w:rStyle w:val="af"/>
            <w:rFonts w:ascii="Times New Roman" w:hAnsi="Times New Roman"/>
            <w:color w:val="auto"/>
            <w:sz w:val="28"/>
            <w:szCs w:val="28"/>
            <w:u w:val="none"/>
          </w:rPr>
          <w:t>5 статьи 39.37</w:t>
        </w:r>
      </w:hyperlink>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5E4030">
        <w:rPr>
          <w:rFonts w:ascii="Times New Roman" w:hAnsi="Times New Roman"/>
          <w:sz w:val="28"/>
          <w:szCs w:val="28"/>
        </w:rPr>
        <w:t xml:space="preserve"> </w:t>
      </w:r>
      <w:hyperlink r:id="rId19" w:history="1">
        <w:r w:rsidR="00E7325E" w:rsidRPr="00E7325E">
          <w:rPr>
            <w:rStyle w:val="af"/>
            <w:rFonts w:ascii="Times New Roman" w:hAnsi="Times New Roman"/>
            <w:color w:val="auto"/>
            <w:sz w:val="28"/>
            <w:szCs w:val="28"/>
            <w:u w:val="none"/>
          </w:rPr>
          <w:t>пунктом 1 статьи 56.4</w:t>
        </w:r>
      </w:hyperlink>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w:t>
      </w:r>
      <w:r w:rsidR="00E7325E" w:rsidRPr="00E7325E">
        <w:rPr>
          <w:rFonts w:ascii="Times New Roman" w:hAnsi="Times New Roman"/>
          <w:sz w:val="28"/>
          <w:szCs w:val="28"/>
        </w:rPr>
        <w:lastRenderedPageBreak/>
        <w:t xml:space="preserve">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C479E4">
        <w:rPr>
          <w:rFonts w:ascii="Times New Roman" w:hAnsi="Times New Roman"/>
          <w:sz w:val="28"/>
          <w:szCs w:val="28"/>
        </w:rPr>
        <w:t xml:space="preserve">городского поселения город Поворино Поворинского муниципального района </w:t>
      </w:r>
      <w:r w:rsidR="00DB0414" w:rsidRPr="003244D6">
        <w:rPr>
          <w:rFonts w:ascii="Times New Roman" w:hAnsi="Times New Roman"/>
          <w:sz w:val="28"/>
          <w:szCs w:val="28"/>
        </w:rPr>
        <w:t xml:space="preserve"> </w:t>
      </w:r>
      <w:r w:rsidR="00203AE0"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C479E4">
        <w:rPr>
          <w:rFonts w:ascii="Times New Roman" w:hAnsi="Times New Roman"/>
          <w:i/>
          <w:sz w:val="28"/>
          <w:szCs w:val="28"/>
          <w:highlight w:val="yellow"/>
        </w:rPr>
        <w:t xml:space="preserve">* Постановлением Правительства Воронежской области </w:t>
      </w:r>
      <w:r w:rsidRPr="00C479E4">
        <w:rPr>
          <w:rFonts w:ascii="Times New Roman" w:eastAsiaTheme="minorHAnsi" w:hAnsi="Times New Roman"/>
          <w:i/>
          <w:sz w:val="28"/>
          <w:szCs w:val="28"/>
          <w:highlight w:val="yellow"/>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20" w:history="1">
        <w:r w:rsidRPr="00C479E4">
          <w:rPr>
            <w:rFonts w:ascii="Times New Roman" w:eastAsiaTheme="minorHAnsi" w:hAnsi="Times New Roman"/>
            <w:i/>
            <w:sz w:val="28"/>
            <w:szCs w:val="28"/>
            <w:highlight w:val="yellow"/>
            <w:lang w:eastAsia="en-US"/>
          </w:rPr>
          <w:t>перечень</w:t>
        </w:r>
      </w:hyperlink>
      <w:r w:rsidRPr="00C479E4">
        <w:rPr>
          <w:rFonts w:ascii="Times New Roman" w:eastAsiaTheme="minorHAnsi" w:hAnsi="Times New Roman"/>
          <w:i/>
          <w:sz w:val="28"/>
          <w:szCs w:val="28"/>
          <w:highlight w:val="yellow"/>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21" w:history="1">
        <w:r w:rsidRPr="00C479E4">
          <w:rPr>
            <w:rFonts w:ascii="Times New Roman" w:eastAsiaTheme="minorHAnsi" w:hAnsi="Times New Roman"/>
            <w:i/>
            <w:sz w:val="28"/>
            <w:szCs w:val="28"/>
            <w:highlight w:val="yellow"/>
            <w:lang w:eastAsia="en-US"/>
          </w:rPr>
          <w:t>частью 1.8 статьи 7</w:t>
        </w:r>
      </w:hyperlink>
      <w:r w:rsidRPr="00C479E4">
        <w:rPr>
          <w:rFonts w:ascii="Times New Roman" w:eastAsiaTheme="minorHAnsi" w:hAnsi="Times New Roman"/>
          <w:i/>
          <w:sz w:val="28"/>
          <w:szCs w:val="28"/>
          <w:highlight w:val="yellow"/>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00F7504A" w:rsidRPr="003244D6">
        <w:rPr>
          <w:rFonts w:ascii="Times New Roman" w:hAnsi="Times New Roman"/>
          <w:sz w:val="28"/>
          <w:szCs w:val="28"/>
        </w:rPr>
        <w:t xml:space="preserve">На официальном сайте Администрации </w:t>
      </w:r>
      <w:r w:rsidR="00C479E4">
        <w:rPr>
          <w:rFonts w:ascii="Times New Roman" w:hAnsi="Times New Roman"/>
          <w:sz w:val="28"/>
          <w:szCs w:val="28"/>
        </w:rPr>
        <w:t xml:space="preserve">городского поселения город Поворино Поворинского муниципального района Воронежской области </w:t>
      </w:r>
      <w:r w:rsidR="006972B1" w:rsidRPr="003244D6">
        <w:rPr>
          <w:rFonts w:ascii="Times New Roman" w:hAnsi="Times New Roman"/>
          <w:sz w:val="28"/>
          <w:szCs w:val="28"/>
        </w:rPr>
        <w:t xml:space="preserve"> </w:t>
      </w:r>
      <w:r w:rsidR="00F7504A" w:rsidRPr="003244D6">
        <w:rPr>
          <w:rFonts w:ascii="Times New Roman" w:hAnsi="Times New Roman"/>
          <w:sz w:val="28"/>
          <w:szCs w:val="28"/>
        </w:rPr>
        <w:t>(</w:t>
      </w:r>
      <w:hyperlink r:id="rId22" w:tgtFrame="_blank" w:history="1">
        <w:r w:rsidR="00C479E4">
          <w:rPr>
            <w:rStyle w:val="af"/>
            <w:rFonts w:cs="Arial"/>
            <w:b/>
            <w:bCs/>
            <w:sz w:val="21"/>
            <w:szCs w:val="21"/>
          </w:rPr>
          <w:t>povorino-r20.gosweb.gosuslugi.ru</w:t>
        </w:r>
      </w:hyperlink>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hyperlink r:id="rId23"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hyperlink r:id="rId24"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4E15" w:rsidRPr="003244D6" w:rsidRDefault="002B4E15" w:rsidP="002B4E15">
      <w:pPr>
        <w:rPr>
          <w:rFonts w:ascii="Times New Roman" w:eastAsiaTheme="minorHAnsi" w:hAnsi="Times New Roman"/>
          <w:i/>
          <w:sz w:val="28"/>
          <w:szCs w:val="28"/>
          <w:lang w:eastAsia="en-US"/>
        </w:rPr>
      </w:pPr>
      <w:r w:rsidRPr="00C479E4">
        <w:rPr>
          <w:rFonts w:ascii="Times New Roman" w:hAnsi="Times New Roman"/>
          <w:i/>
          <w:sz w:val="28"/>
          <w:szCs w:val="28"/>
          <w:highlight w:val="yellow"/>
        </w:rPr>
        <w:t xml:space="preserve">* Данный пункт не включается в текст Административного регламента в случае, если </w:t>
      </w:r>
      <w:r w:rsidRPr="00C479E4">
        <w:rPr>
          <w:rFonts w:ascii="Times New Roman" w:eastAsiaTheme="minorHAnsi" w:hAnsi="Times New Roman"/>
          <w:i/>
          <w:sz w:val="28"/>
          <w:szCs w:val="28"/>
          <w:highlight w:val="yellow"/>
          <w:lang w:eastAsia="en-US"/>
        </w:rPr>
        <w:t>организация предоставления Муниципальной услуги в ходе личного приема в Администрации не осуществляется</w:t>
      </w:r>
      <w:r w:rsidRPr="003244D6">
        <w:rPr>
          <w:rFonts w:ascii="Times New Roman" w:eastAsiaTheme="minorHAnsi" w:hAnsi="Times New Roman"/>
          <w:i/>
          <w:sz w:val="28"/>
          <w:szCs w:val="28"/>
          <w:lang w:eastAsia="en-US"/>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C479E4">
        <w:rPr>
          <w:rFonts w:ascii="Times New Roman"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244D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86E94">
        <w:rPr>
          <w:rFonts w:ascii="Times New Roman" w:eastAsiaTheme="minorHAnsi" w:hAnsi="Times New Roman"/>
          <w:sz w:val="28"/>
          <w:szCs w:val="28"/>
        </w:rPr>
        <w:t>РПГУ, на</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1" w:name="bookmark0"/>
      <w:r w:rsidRPr="003244D6">
        <w:rPr>
          <w:sz w:val="28"/>
          <w:szCs w:val="28"/>
        </w:rPr>
        <w:t>Стандарт предоставления муниципальной услуги</w:t>
      </w:r>
      <w:bookmarkEnd w:id="1"/>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lastRenderedPageBreak/>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E4AFA">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C479E4">
        <w:rPr>
          <w:rFonts w:ascii="Times New Roman" w:hAnsi="Times New Roman"/>
          <w:sz w:val="28"/>
          <w:szCs w:val="28"/>
        </w:rPr>
        <w:t xml:space="preserve">городского поселения город Поворино Поворинского муниципального района </w:t>
      </w:r>
      <w:r w:rsidRPr="003244D6">
        <w:rPr>
          <w:rFonts w:ascii="Times New Roman" w:hAnsi="Times New Roman"/>
          <w:sz w:val="28"/>
          <w:szCs w:val="28"/>
        </w:rPr>
        <w:t xml:space="preserve">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C479E4">
        <w:rPr>
          <w:b/>
          <w:i/>
          <w:sz w:val="28"/>
          <w:szCs w:val="28"/>
          <w:highlight w:val="yellow"/>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3244D6" w:rsidRDefault="005C5911" w:rsidP="009476CE">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r w:rsidR="005D4393">
        <w:rPr>
          <w:rFonts w:ascii="Times New Roman" w:hAnsi="Times New Roman"/>
          <w:sz w:val="28"/>
          <w:szCs w:val="28"/>
        </w:rPr>
        <w:t xml:space="preserve">городского поселения город Поворино Поворинского муниципального района </w:t>
      </w:r>
      <w:r w:rsidR="00DB0414" w:rsidRPr="003244D6">
        <w:rPr>
          <w:rFonts w:ascii="Times New Roman" w:hAnsi="Times New Roman"/>
          <w:sz w:val="28"/>
          <w:szCs w:val="28"/>
        </w:rPr>
        <w:t xml:space="preserve"> </w:t>
      </w:r>
      <w:r w:rsidR="005F036F" w:rsidRPr="003244D6">
        <w:rPr>
          <w:rFonts w:ascii="Times New Roman" w:hAnsi="Times New Roman"/>
          <w:sz w:val="28"/>
          <w:szCs w:val="28"/>
        </w:rPr>
        <w:t>Воронежской области «</w:t>
      </w:r>
      <w:r w:rsidRPr="003244D6">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5D4393">
        <w:rPr>
          <w:rFonts w:ascii="Times New Roman" w:hAnsi="Times New Roman"/>
          <w:sz w:val="28"/>
          <w:szCs w:val="28"/>
        </w:rPr>
        <w:t>администрацией городского поселения город Поворино Поворинского муниципального района Воронежской области и предоставляются организациями, участвующими в предоставлении муниципальных услуг» от 25.12.2015г. №155.</w:t>
      </w: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lastRenderedPageBreak/>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5D4393">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5D4393">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5D4393">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5D4393">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090F28">
        <w:rPr>
          <w:rFonts w:ascii="Times New Roman" w:eastAsiaTheme="minorHAnsi" w:hAnsi="Times New Roman"/>
          <w:sz w:val="28"/>
          <w:szCs w:val="28"/>
          <w:lang w:eastAsia="en-US"/>
        </w:rPr>
        <w:t>РПГУ,</w:t>
      </w:r>
      <w:r w:rsidR="005D4393">
        <w:rPr>
          <w:rFonts w:ascii="Times New Roman" w:eastAsiaTheme="minorHAnsi" w:hAnsi="Times New Roman"/>
          <w:sz w:val="28"/>
          <w:szCs w:val="28"/>
          <w:lang w:eastAsia="en-US"/>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5D4393">
        <w:rPr>
          <w:rFonts w:ascii="Times New Roman" w:hAnsi="Times New Roman"/>
          <w:sz w:val="28"/>
          <w:szCs w:val="28"/>
        </w:rPr>
        <w:t xml:space="preserve"> </w:t>
      </w:r>
      <w:r w:rsidR="00090F28">
        <w:rPr>
          <w:rFonts w:ascii="Times New Roman" w:hAnsi="Times New Roman"/>
          <w:sz w:val="28"/>
          <w:szCs w:val="28"/>
        </w:rPr>
        <w:t>РПГУ</w:t>
      </w:r>
      <w:r w:rsidR="005D4393">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lastRenderedPageBreak/>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5"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6"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7"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8"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9"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30"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31"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32"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9B008E"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33">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4">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35">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6">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7">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8">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lastRenderedPageBreak/>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005076B3">
        <w:rPr>
          <w:rFonts w:ascii="Times New Roman" w:eastAsia="SimSun" w:hAnsi="Times New Roman"/>
          <w:sz w:val="28"/>
          <w:szCs w:val="28"/>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F7504A" w:rsidRPr="003244D6" w:rsidRDefault="00CD25BA" w:rsidP="00D00B26">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rFonts w:ascii="Times New Roman" w:hAnsi="Times New Roman"/>
          <w:sz w:val="28"/>
          <w:szCs w:val="28"/>
        </w:rPr>
        <w:t>размещен на сайте Администрации</w:t>
      </w:r>
      <w:r w:rsidR="00F7504A" w:rsidRPr="003244D6">
        <w:rPr>
          <w:rFonts w:ascii="Times New Roman" w:hAnsi="Times New Roman"/>
          <w:sz w:val="28"/>
          <w:szCs w:val="28"/>
        </w:rPr>
        <w:t xml:space="preserve"> в подразделе «</w:t>
      </w:r>
      <w:r w:rsidR="009B77A5" w:rsidRPr="003244D6">
        <w:rPr>
          <w:rFonts w:ascii="Times New Roman" w:hAnsi="Times New Roman"/>
          <w:sz w:val="28"/>
          <w:szCs w:val="28"/>
        </w:rPr>
        <w:t>Административные регламенты по предоставлению муниципальных услуг</w:t>
      </w:r>
      <w:r w:rsidR="00F7504A" w:rsidRPr="003244D6">
        <w:rPr>
          <w:rFonts w:ascii="Times New Roman" w:hAnsi="Times New Roman"/>
          <w:sz w:val="28"/>
          <w:szCs w:val="28"/>
        </w:rPr>
        <w:t>»</w:t>
      </w:r>
      <w:r w:rsidR="005076B3">
        <w:rPr>
          <w:rFonts w:ascii="Times New Roman" w:hAnsi="Times New Roman"/>
          <w:sz w:val="28"/>
          <w:szCs w:val="28"/>
        </w:rPr>
        <w:t xml:space="preserve"> </w:t>
      </w:r>
      <w:r w:rsidR="00F7504A" w:rsidRPr="003244D6">
        <w:rPr>
          <w:rFonts w:ascii="Times New Roman" w:hAnsi="Times New Roman"/>
          <w:sz w:val="28"/>
          <w:szCs w:val="28"/>
        </w:rPr>
        <w:t>раздела «</w:t>
      </w:r>
      <w:r w:rsidR="009B77A5" w:rsidRPr="003244D6">
        <w:rPr>
          <w:rFonts w:ascii="Times New Roman" w:hAnsi="Times New Roman"/>
          <w:sz w:val="28"/>
          <w:szCs w:val="28"/>
        </w:rPr>
        <w:t>Муниципальные услуги</w:t>
      </w:r>
      <w:r w:rsidR="00F7504A" w:rsidRPr="003244D6">
        <w:rPr>
          <w:rFonts w:ascii="Times New Roman" w:hAnsi="Times New Roman"/>
          <w:sz w:val="28"/>
          <w:szCs w:val="28"/>
        </w:rPr>
        <w:t>»</w:t>
      </w:r>
      <w:r w:rsidR="005076B3">
        <w:rPr>
          <w:rFonts w:ascii="Times New Roman" w:hAnsi="Times New Roman"/>
          <w:sz w:val="28"/>
          <w:szCs w:val="28"/>
        </w:rPr>
        <w:t xml:space="preserve"> </w:t>
      </w:r>
      <w:r w:rsidR="00770C3F" w:rsidRPr="003244D6">
        <w:rPr>
          <w:rFonts w:ascii="Times New Roman" w:hAnsi="Times New Roman"/>
          <w:sz w:val="28"/>
          <w:szCs w:val="28"/>
        </w:rPr>
        <w:t xml:space="preserve">по </w:t>
      </w:r>
      <w:r w:rsidR="00F7504A" w:rsidRPr="003244D6">
        <w:rPr>
          <w:rFonts w:ascii="Times New Roman" w:hAnsi="Times New Roman"/>
          <w:sz w:val="28"/>
          <w:szCs w:val="28"/>
        </w:rPr>
        <w:t>адрес</w:t>
      </w:r>
      <w:r w:rsidR="00770C3F" w:rsidRPr="003244D6">
        <w:rPr>
          <w:rFonts w:ascii="Times New Roman" w:hAnsi="Times New Roman"/>
          <w:sz w:val="28"/>
          <w:szCs w:val="28"/>
        </w:rPr>
        <w:t xml:space="preserve">у </w:t>
      </w:r>
      <w:hyperlink r:id="rId39" w:tgtFrame="_blank" w:history="1">
        <w:r w:rsidR="005076B3">
          <w:rPr>
            <w:rStyle w:val="af"/>
            <w:rFonts w:cs="Arial"/>
            <w:b/>
            <w:bCs/>
            <w:sz w:val="21"/>
            <w:szCs w:val="21"/>
          </w:rPr>
          <w:t>povorino-r20.gosweb.gosuslugi.ru</w:t>
        </w:r>
      </w:hyperlink>
      <w:r w:rsidR="00F7504A" w:rsidRPr="003244D6">
        <w:rPr>
          <w:rFonts w:ascii="Times New Roman" w:hAnsi="Times New Roman"/>
          <w:sz w:val="28"/>
          <w:szCs w:val="28"/>
        </w:rPr>
        <w:t>.</w:t>
      </w:r>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40"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w:t>
      </w:r>
      <w:r w:rsidRPr="00F47016">
        <w:rPr>
          <w:rFonts w:ascii="Times New Roman" w:hAnsi="Times New Roman"/>
          <w:sz w:val="28"/>
          <w:szCs w:val="28"/>
        </w:rPr>
        <w:lastRenderedPageBreak/>
        <w:t xml:space="preserve">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5076B3">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5076B3">
        <w:rPr>
          <w:rFonts w:ascii="Times New Roman" w:hAnsi="Times New Roman"/>
          <w:sz w:val="28"/>
          <w:szCs w:val="28"/>
        </w:rPr>
        <w:t>Администрации</w:t>
      </w:r>
      <w:r w:rsidR="000220AC">
        <w:rPr>
          <w:rFonts w:ascii="Times New Roman" w:hAnsi="Times New Roman"/>
          <w:sz w:val="28"/>
          <w:szCs w:val="28"/>
        </w:rPr>
        <w:t>,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w:t>
      </w:r>
      <w:r w:rsidRPr="008F418B">
        <w:rPr>
          <w:rFonts w:ascii="Times New Roman" w:hAnsi="Times New Roman"/>
          <w:sz w:val="28"/>
          <w:szCs w:val="28"/>
        </w:rPr>
        <w:lastRenderedPageBreak/>
        <w:t xml:space="preserve">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41"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w:t>
      </w:r>
      <w:r w:rsidRPr="008F418B">
        <w:rPr>
          <w:rFonts w:ascii="Times New Roman" w:hAnsi="Times New Roman"/>
          <w:sz w:val="28"/>
          <w:szCs w:val="28"/>
        </w:rPr>
        <w:lastRenderedPageBreak/>
        <w:t xml:space="preserve">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42"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43"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44"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45"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46" w:history="1">
        <w:r w:rsidRPr="008F418B">
          <w:rPr>
            <w:rStyle w:val="af"/>
            <w:rFonts w:ascii="Times New Roman" w:hAnsi="Times New Roman"/>
            <w:color w:val="auto"/>
            <w:sz w:val="28"/>
            <w:szCs w:val="28"/>
            <w:u w:val="none"/>
          </w:rPr>
          <w:t>9 статьи 23</w:t>
        </w:r>
      </w:hyperlink>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7" w:history="1">
        <w:r w:rsidRPr="008F418B">
          <w:rPr>
            <w:rStyle w:val="af"/>
            <w:rFonts w:ascii="Times New Roman" w:hAnsi="Times New Roman"/>
            <w:color w:val="auto"/>
            <w:sz w:val="28"/>
            <w:szCs w:val="28"/>
            <w:u w:val="none"/>
          </w:rPr>
          <w:t>пунктом 5 статьи 39.39</w:t>
        </w:r>
      </w:hyperlink>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w:t>
      </w:r>
      <w:r w:rsidRPr="00894116">
        <w:rPr>
          <w:rFonts w:ascii="Times New Roman" w:hAnsi="Times New Roman"/>
          <w:sz w:val="28"/>
          <w:szCs w:val="28"/>
        </w:rPr>
        <w:lastRenderedPageBreak/>
        <w:t>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005076B3">
        <w:rPr>
          <w:rFonts w:ascii="Times New Roman" w:hAnsi="Times New Roman"/>
          <w:sz w:val="28"/>
          <w:szCs w:val="28"/>
        </w:rPr>
        <w:t xml:space="preserve"> </w:t>
      </w:r>
      <w:r w:rsidR="00102DEF">
        <w:rPr>
          <w:rFonts w:ascii="Times New Roman" w:hAnsi="Times New Roman"/>
          <w:sz w:val="28"/>
          <w:szCs w:val="28"/>
        </w:rPr>
        <w:t>Администрацию, МФЦ</w:t>
      </w:r>
      <w:r w:rsidR="005076B3">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005076B3">
        <w:rPr>
          <w:rFonts w:ascii="Times New Roman" w:hAnsi="Times New Roman"/>
          <w:sz w:val="28"/>
          <w:szCs w:val="28"/>
        </w:rPr>
        <w:t xml:space="preserve"> </w:t>
      </w:r>
      <w:r w:rsidRPr="003244D6">
        <w:rPr>
          <w:rFonts w:ascii="Times New Roman" w:hAnsi="Times New Roman"/>
          <w:sz w:val="28"/>
          <w:szCs w:val="28"/>
        </w:rPr>
        <w:t>посредством ЕПГУ,</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10.1.  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C82A2B" w:rsidP="001860B3">
      <w:pPr>
        <w:rPr>
          <w:rFonts w:ascii="Times New Roman" w:hAnsi="Times New Roman"/>
          <w:sz w:val="28"/>
          <w:szCs w:val="28"/>
        </w:rPr>
      </w:pPr>
      <w:r w:rsidRPr="003244D6">
        <w:rPr>
          <w:rFonts w:ascii="Times New Roman" w:hAnsi="Times New Roman"/>
          <w:sz w:val="28"/>
          <w:szCs w:val="28"/>
        </w:rP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8"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9"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0"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5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w:t>
      </w:r>
      <w:r w:rsidR="00F7504A" w:rsidRPr="003244D6">
        <w:rPr>
          <w:rFonts w:ascii="Times New Roman" w:hAnsi="Times New Roman"/>
          <w:sz w:val="28"/>
          <w:szCs w:val="28"/>
        </w:rPr>
        <w:lastRenderedPageBreak/>
        <w:t xml:space="preserve">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54" w:history="1">
        <w:r w:rsidR="00B76632" w:rsidRPr="00EA68F0">
          <w:rPr>
            <w:rStyle w:val="af"/>
            <w:rFonts w:ascii="Times New Roman" w:hAnsi="Times New Roman"/>
            <w:color w:val="auto"/>
            <w:sz w:val="28"/>
            <w:szCs w:val="28"/>
            <w:u w:val="none"/>
          </w:rPr>
          <w:t>статьей 39.40</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55" w:history="1">
        <w:r w:rsidR="00B76632" w:rsidRPr="00EA68F0">
          <w:rPr>
            <w:rStyle w:val="af"/>
            <w:rFonts w:ascii="Times New Roman" w:hAnsi="Times New Roman"/>
            <w:color w:val="auto"/>
            <w:sz w:val="28"/>
            <w:szCs w:val="28"/>
            <w:u w:val="none"/>
          </w:rPr>
          <w:t>статьей 39.37</w:t>
        </w:r>
      </w:hyperlink>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56"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7"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bookmarkStart w:id="4" w:name="P184"/>
      <w:bookmarkEnd w:id="4"/>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8"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9"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60"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lastRenderedPageBreak/>
        <w:t xml:space="preserve">2) не соблюдены условия установления публичного сервитута, предусмотренные </w:t>
      </w:r>
      <w:hyperlink r:id="rId61"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62"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63"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64"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65" w:history="1">
        <w:r w:rsidRPr="005D00D1">
          <w:rPr>
            <w:rStyle w:val="af"/>
            <w:rFonts w:ascii="Times New Roman" w:hAnsi="Times New Roman"/>
            <w:color w:val="auto"/>
            <w:sz w:val="28"/>
            <w:szCs w:val="28"/>
            <w:u w:val="none"/>
          </w:rPr>
          <w:t>4 статьи 39.37</w:t>
        </w:r>
      </w:hyperlink>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w:t>
      </w:r>
      <w:r w:rsidRPr="005D00D1">
        <w:rPr>
          <w:rFonts w:ascii="Times New Roman" w:hAnsi="Times New Roman"/>
          <w:sz w:val="28"/>
          <w:szCs w:val="28"/>
        </w:rPr>
        <w:lastRenderedPageBreak/>
        <w:t xml:space="preserve">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5076B3">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lastRenderedPageBreak/>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бустановление публичного сервитута в соответствии с главой V.7 Земельного кодекса Российской Федерации</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w:t>
      </w:r>
      <w:r w:rsidRPr="003244D6">
        <w:rPr>
          <w:rFonts w:ascii="Times New Roman" w:hAnsi="Times New Roman"/>
          <w:sz w:val="28"/>
          <w:szCs w:val="28"/>
        </w:rPr>
        <w:lastRenderedPageBreak/>
        <w:t>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w:t>
      </w:r>
      <w:r w:rsidR="008A3962" w:rsidRPr="003244D6">
        <w:rPr>
          <w:rFonts w:ascii="Times New Roman" w:hAnsi="Times New Roman" w:cs="Times New Roman"/>
          <w:sz w:val="28"/>
          <w:szCs w:val="28"/>
        </w:rPr>
        <w:lastRenderedPageBreak/>
        <w:t xml:space="preserve">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8A3962" w:rsidRPr="003244D6">
        <w:rPr>
          <w:rFonts w:ascii="Times New Roman" w:hAnsi="Times New Roman" w:cs="Times New Roman"/>
          <w:sz w:val="28"/>
          <w:szCs w:val="28"/>
        </w:rPr>
        <w:t xml:space="preserve">регистрирует поступившее ходатайство об установлении публичного </w:t>
      </w:r>
      <w:r w:rsidR="008A3962" w:rsidRPr="003244D6">
        <w:rPr>
          <w:rFonts w:ascii="Times New Roman" w:hAnsi="Times New Roman" w:cs="Times New Roman"/>
          <w:sz w:val="28"/>
          <w:szCs w:val="28"/>
        </w:rPr>
        <w:lastRenderedPageBreak/>
        <w:t>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23.1.8.Основанием принятия решения об отказе в приеме ходатайства об </w:t>
      </w:r>
      <w:r>
        <w:rPr>
          <w:rFonts w:ascii="Times New Roman" w:hAnsi="Times New Roman" w:cs="Times New Roman"/>
          <w:sz w:val="28"/>
          <w:szCs w:val="28"/>
        </w:rPr>
        <w:lastRenderedPageBreak/>
        <w:t>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66"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w:t>
      </w:r>
      <w:r w:rsidRPr="0013797F">
        <w:rPr>
          <w:rFonts w:ascii="Times New Roman" w:hAnsi="Times New Roman"/>
          <w:sz w:val="28"/>
          <w:szCs w:val="28"/>
        </w:rPr>
        <w:lastRenderedPageBreak/>
        <w:t xml:space="preserve">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 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7"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8" w:history="1">
        <w:r w:rsidRPr="009A570F">
          <w:rPr>
            <w:rStyle w:val="af"/>
            <w:rFonts w:ascii="Times New Roman" w:hAnsi="Times New Roman"/>
            <w:color w:val="auto"/>
            <w:sz w:val="28"/>
            <w:szCs w:val="28"/>
            <w:u w:val="none"/>
          </w:rPr>
          <w:t xml:space="preserve">3 </w:t>
        </w:r>
        <w:r w:rsidRPr="009A570F">
          <w:rPr>
            <w:rStyle w:val="af"/>
            <w:rFonts w:ascii="Times New Roman" w:hAnsi="Times New Roman"/>
            <w:color w:val="auto"/>
            <w:sz w:val="28"/>
            <w:szCs w:val="28"/>
            <w:u w:val="none"/>
          </w:rPr>
          <w:lastRenderedPageBreak/>
          <w:t>статьи 39.41</w:t>
        </w:r>
      </w:hyperlink>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9"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70"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71"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72" w:history="1">
        <w:r w:rsidRPr="00D24E12">
          <w:rPr>
            <w:rStyle w:val="af"/>
            <w:rFonts w:ascii="Times New Roman" w:hAnsi="Times New Roman"/>
            <w:color w:val="auto"/>
            <w:sz w:val="28"/>
            <w:szCs w:val="28"/>
            <w:u w:val="none"/>
          </w:rPr>
          <w:t>5 статьи 39.37</w:t>
        </w:r>
      </w:hyperlink>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73"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74" w:history="1">
        <w:r w:rsidRPr="00D24E12">
          <w:rPr>
            <w:rStyle w:val="af"/>
            <w:rFonts w:ascii="Times New Roman" w:hAnsi="Times New Roman"/>
            <w:color w:val="auto"/>
            <w:sz w:val="28"/>
            <w:szCs w:val="28"/>
            <w:u w:val="none"/>
          </w:rPr>
          <w:t>пунктом 1 статьи 56.5</w:t>
        </w:r>
      </w:hyperlink>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 xml:space="preserve">3.Результатом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5076B3">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lastRenderedPageBreak/>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sidR="005076B3">
        <w:rPr>
          <w:rFonts w:ascii="Times New Roman" w:hAnsi="Times New Roman"/>
          <w:color w:val="000000"/>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5076B3">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5076B3">
        <w:rPr>
          <w:b/>
          <w:i w:val="0"/>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8</w:t>
      </w:r>
      <w:r w:rsidR="00031AC1" w:rsidRPr="003244D6">
        <w:rPr>
          <w:rFonts w:ascii="Times New Roman" w:hAnsi="Times New Roman"/>
          <w:sz w:val="28"/>
          <w:szCs w:val="28"/>
        </w:rPr>
        <w:t>.1.</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943307">
        <w:rPr>
          <w:rFonts w:ascii="Times New Roman" w:hAnsi="Times New Roman"/>
          <w:sz w:val="28"/>
          <w:szCs w:val="28"/>
        </w:rPr>
        <w:t xml:space="preserve"> администрации городского поселения город Поворино</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w:t>
      </w:r>
      <w:r w:rsidR="00943307">
        <w:rPr>
          <w:rFonts w:ascii="Times New Roman" w:hAnsi="Times New Roman"/>
          <w:sz w:val="28"/>
          <w:szCs w:val="28"/>
        </w:rPr>
        <w:t xml:space="preserve">администрации городского поселения город Поворино </w:t>
      </w:r>
      <w:r w:rsidR="000C0573" w:rsidRPr="003244D6">
        <w:rPr>
          <w:rFonts w:ascii="Times New Roman" w:hAnsi="Times New Roman"/>
          <w:sz w:val="28"/>
          <w:szCs w:val="28"/>
        </w:rPr>
        <w:t xml:space="preserve">Воронежской области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943307">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75"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7"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sidRPr="00DC038E">
        <w:rPr>
          <w:rFonts w:ascii="Times New Roman" w:hAnsi="Times New Roman"/>
          <w:sz w:val="28"/>
          <w:szCs w:val="28"/>
        </w:rPr>
        <w:lastRenderedPageBreak/>
        <w:t xml:space="preserve">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8"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0"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DC038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82"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lastRenderedPageBreak/>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bookmarkStart w:id="14" w:name="_GoBack"/>
      <w:bookmarkEnd w:id="14"/>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943307" w:rsidRDefault="00943307"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5" w:name="P515"/>
      <w:bookmarkEnd w:id="15"/>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83">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84">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85">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6" w:name="P605"/>
            <w:bookmarkEnd w:id="16"/>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86">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7">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8">
              <w:r w:rsidRPr="003244D6">
                <w:rPr>
                  <w:rFonts w:ascii="Times New Roman" w:hAnsi="Times New Roman" w:cs="Times New Roman"/>
                  <w:sz w:val="24"/>
                  <w:szCs w:val="24"/>
                </w:rPr>
                <w:t>4 статьи 39.37</w:t>
              </w:r>
            </w:hyperlink>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ind w:hanging="7"/>
              <w:jc w:val="left"/>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7" w:name="p7"/>
            <w:bookmarkEnd w:id="17"/>
            <w:r w:rsidRPr="008451B2">
              <w:rPr>
                <w:rFonts w:ascii="Times New Roman" w:hAnsi="Times New Roman"/>
              </w:rPr>
              <w:t>2</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9"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90"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91"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92"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который заявитель получает непосредственно при личном </w:t>
            </w:r>
            <w:r w:rsidRPr="008451B2">
              <w:rPr>
                <w:rFonts w:ascii="Times New Roman" w:hAnsi="Times New Roman"/>
              </w:rPr>
              <w:lastRenderedPageBreak/>
              <w:t xml:space="preserve">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3"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00943307">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94"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8" w:name="P774"/>
      <w:bookmarkEnd w:id="18"/>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9" w:name="P922"/>
      <w:bookmarkEnd w:id="19"/>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5">
        <w:r w:rsidRPr="003244D6">
          <w:t>статьями 56.4</w:t>
        </w:r>
      </w:hyperlink>
      <w:r w:rsidRPr="003244D6">
        <w:t xml:space="preserve"> и </w:t>
      </w:r>
      <w:hyperlink r:id="rId96">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3"/>
      <w:bookmarkEnd w:id="20"/>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7">
        <w:r w:rsidRPr="003244D6">
          <w:t>статьями 56.4</w:t>
        </w:r>
      </w:hyperlink>
      <w:r w:rsidRPr="003244D6">
        <w:t xml:space="preserve"> и </w:t>
      </w:r>
      <w:hyperlink r:id="rId98">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1" w:name="P924"/>
      <w:bookmarkEnd w:id="21"/>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9">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2" w:name="P925"/>
      <w:bookmarkEnd w:id="22"/>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100">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101"/>
      <w:footerReference w:type="default" r:id="rId102"/>
      <w:headerReference w:type="first" r:id="rId103"/>
      <w:footerReference w:type="first" r:id="rId104"/>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713" w:rsidRDefault="000D3713" w:rsidP="009476CE">
      <w:r>
        <w:separator/>
      </w:r>
    </w:p>
  </w:endnote>
  <w:endnote w:type="continuationSeparator" w:id="1">
    <w:p w:rsidR="000D3713" w:rsidRDefault="000D371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07909"/>
      <w:docPartObj>
        <w:docPartGallery w:val="Page Numbers (Bottom of Page)"/>
        <w:docPartUnique/>
      </w:docPartObj>
    </w:sdtPr>
    <w:sdtContent>
      <w:p w:rsidR="009C2419" w:rsidRDefault="009C2419">
        <w:pPr>
          <w:pStyle w:val="ab"/>
          <w:jc w:val="center"/>
        </w:pPr>
        <w:fldSimple w:instr="PAGE   \* MERGEFORMAT">
          <w:r w:rsidR="00943307">
            <w:rPr>
              <w:noProof/>
            </w:rPr>
            <w:t>75</w:t>
          </w:r>
        </w:fldSimple>
      </w:p>
    </w:sdtContent>
  </w:sdt>
  <w:p w:rsidR="009C2419" w:rsidRDefault="009C2419">
    <w:pPr>
      <w:pStyle w:val="ab"/>
    </w:pPr>
  </w:p>
  <w:p w:rsidR="009C2419" w:rsidRDefault="009C24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682233"/>
      <w:docPartObj>
        <w:docPartGallery w:val="Page Numbers (Bottom of Page)"/>
        <w:docPartUnique/>
      </w:docPartObj>
    </w:sdtPr>
    <w:sdtContent>
      <w:p w:rsidR="009C2419" w:rsidRDefault="009C2419">
        <w:pPr>
          <w:pStyle w:val="ab"/>
          <w:jc w:val="center"/>
        </w:pPr>
        <w:fldSimple w:instr="PAGE   \* MERGEFORMAT">
          <w:r>
            <w:rPr>
              <w:noProof/>
            </w:rPr>
            <w:t>1</w:t>
          </w:r>
        </w:fldSimple>
      </w:p>
    </w:sdtContent>
  </w:sdt>
  <w:p w:rsidR="009C2419" w:rsidRDefault="009C2419">
    <w:pPr>
      <w:pStyle w:val="ab"/>
    </w:pPr>
  </w:p>
  <w:p w:rsidR="009C2419" w:rsidRDefault="009C24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713" w:rsidRDefault="000D3713" w:rsidP="009476CE">
      <w:r>
        <w:separator/>
      </w:r>
    </w:p>
  </w:footnote>
  <w:footnote w:type="continuationSeparator" w:id="1">
    <w:p w:rsidR="000D3713" w:rsidRDefault="000D371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430478"/>
      <w:docPartObj>
        <w:docPartGallery w:val="Page Numbers (Top of Page)"/>
        <w:docPartUnique/>
      </w:docPartObj>
    </w:sdtPr>
    <w:sdtContent>
      <w:p w:rsidR="009C2419" w:rsidRDefault="009C2419">
        <w:pPr>
          <w:pStyle w:val="a9"/>
          <w:jc w:val="center"/>
        </w:pPr>
        <w:fldSimple w:instr="PAGE   \* MERGEFORMAT">
          <w:r w:rsidR="00943307">
            <w:rPr>
              <w:noProof/>
            </w:rPr>
            <w:t>75</w:t>
          </w:r>
        </w:fldSimple>
      </w:p>
    </w:sdtContent>
  </w:sdt>
  <w:p w:rsidR="009C2419" w:rsidRDefault="009C2419">
    <w:pPr>
      <w:pStyle w:val="a9"/>
    </w:pPr>
  </w:p>
  <w:p w:rsidR="009C2419" w:rsidRDefault="009C24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856692"/>
      <w:docPartObj>
        <w:docPartGallery w:val="Page Numbers (Top of Page)"/>
        <w:docPartUnique/>
      </w:docPartObj>
    </w:sdtPr>
    <w:sdtContent>
      <w:p w:rsidR="009C2419" w:rsidRDefault="009C2419">
        <w:pPr>
          <w:pStyle w:val="a9"/>
          <w:jc w:val="center"/>
        </w:pPr>
        <w:fldSimple w:instr="PAGE   \* MERGEFORMAT">
          <w:r>
            <w:rPr>
              <w:noProof/>
            </w:rPr>
            <w:t>1</w:t>
          </w:r>
        </w:fldSimple>
      </w:p>
    </w:sdtContent>
  </w:sdt>
  <w:p w:rsidR="009C2419" w:rsidRDefault="009C241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E6F"/>
    <w:rsid w:val="000073CB"/>
    <w:rsid w:val="0001169B"/>
    <w:rsid w:val="0001201F"/>
    <w:rsid w:val="000128A5"/>
    <w:rsid w:val="000158C6"/>
    <w:rsid w:val="00015DE0"/>
    <w:rsid w:val="000161E1"/>
    <w:rsid w:val="000220AC"/>
    <w:rsid w:val="000222B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3713"/>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245"/>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1477"/>
    <w:rsid w:val="00502335"/>
    <w:rsid w:val="005045C3"/>
    <w:rsid w:val="005054B9"/>
    <w:rsid w:val="005076B3"/>
    <w:rsid w:val="005110E8"/>
    <w:rsid w:val="0051244D"/>
    <w:rsid w:val="00512B00"/>
    <w:rsid w:val="005169ED"/>
    <w:rsid w:val="00520381"/>
    <w:rsid w:val="00525E65"/>
    <w:rsid w:val="0052604E"/>
    <w:rsid w:val="00535AF2"/>
    <w:rsid w:val="00535BA1"/>
    <w:rsid w:val="00540DD8"/>
    <w:rsid w:val="0054167C"/>
    <w:rsid w:val="00545483"/>
    <w:rsid w:val="0054675B"/>
    <w:rsid w:val="00546E64"/>
    <w:rsid w:val="00550FE5"/>
    <w:rsid w:val="005612BE"/>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4393"/>
    <w:rsid w:val="005D6AD4"/>
    <w:rsid w:val="005E4030"/>
    <w:rsid w:val="005E44FC"/>
    <w:rsid w:val="005E73DC"/>
    <w:rsid w:val="005F036F"/>
    <w:rsid w:val="005F3C77"/>
    <w:rsid w:val="005F6079"/>
    <w:rsid w:val="005F7B10"/>
    <w:rsid w:val="006100EE"/>
    <w:rsid w:val="006128CC"/>
    <w:rsid w:val="006130BD"/>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307"/>
    <w:rsid w:val="0094351E"/>
    <w:rsid w:val="009476CE"/>
    <w:rsid w:val="00947A54"/>
    <w:rsid w:val="009559CB"/>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2419"/>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314D0"/>
    <w:rsid w:val="00C37452"/>
    <w:rsid w:val="00C43189"/>
    <w:rsid w:val="00C44B3B"/>
    <w:rsid w:val="00C4757A"/>
    <w:rsid w:val="00C479E4"/>
    <w:rsid w:val="00C5024B"/>
    <w:rsid w:val="00C64EA6"/>
    <w:rsid w:val="00C665DE"/>
    <w:rsid w:val="00C718CD"/>
    <w:rsid w:val="00C74EE4"/>
    <w:rsid w:val="00C7719C"/>
    <w:rsid w:val="00C81E46"/>
    <w:rsid w:val="00C82A2B"/>
    <w:rsid w:val="00C844CF"/>
    <w:rsid w:val="00C86A20"/>
    <w:rsid w:val="00C87282"/>
    <w:rsid w:val="00C90A38"/>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 w:type="table" w:styleId="af8">
    <w:name w:val="Table Grid"/>
    <w:basedOn w:val="a1"/>
    <w:uiPriority w:val="59"/>
    <w:rsid w:val="009C24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411&amp;field=134&amp;date=11.06.2023" TargetMode="External"/><Relationship Id="rId21" Type="http://schemas.openxmlformats.org/officeDocument/2006/relationships/hyperlink" Target="consultantplus://offline/ref=E069EF397291A144C759AD47E723CEF64309860474562A36479D362BFC7E1D234766E6D3903958FC2CBAFF195E2676D44830860900I94AJ" TargetMode="External"/><Relationship Id="rId42" Type="http://schemas.openxmlformats.org/officeDocument/2006/relationships/hyperlink" Target="https://login.consultant.ru/link/?req=doc&amp;demo=2&amp;base=LAW&amp;n=446194&amp;dst=100701&amp;field=134&amp;date=11.06.2023" TargetMode="External"/><Relationship Id="rId47" Type="http://schemas.openxmlformats.org/officeDocument/2006/relationships/hyperlink" Target="https://login.consultant.ru/link/?req=doc&amp;demo=2&amp;base=LAW&amp;n=446195&amp;dst=2033&amp;field=134&amp;date=11.06.2023" TargetMode="External"/><Relationship Id="rId63" Type="http://schemas.openxmlformats.org/officeDocument/2006/relationships/hyperlink" Target="https://login.consultant.ru/link/?req=doc&amp;demo=2&amp;base=LAW&amp;n=446195&amp;dst=2016&amp;field=134&amp;date=11.06.2023" TargetMode="External"/><Relationship Id="rId68" Type="http://schemas.openxmlformats.org/officeDocument/2006/relationships/hyperlink" Target="https://login.consultant.ru/link/?req=doc&amp;demo=2&amp;base=LAW&amp;n=446195&amp;dst=2062&amp;field=134&amp;date=11.06.2023" TargetMode="External"/><Relationship Id="rId84" Type="http://schemas.openxmlformats.org/officeDocument/2006/relationships/hyperlink" Target="consultantplus://offline/ref=58C46DE3385670FB0521F4F9FB69B842624E440EC08A992E209EE8C3EF4BE998CD34168F46FA0905EE974EE082280C084676376F6BE45658I" TargetMode="External"/><Relationship Id="rId89" Type="http://schemas.openxmlformats.org/officeDocument/2006/relationships/hyperlink" Target="https://login.consultant.ru/link/?req=doc&amp;demo=2&amp;base=LAW&amp;n=446195&amp;dst=2014&amp;field=134&amp;date=11.06.2023"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46195&amp;dst=2019&amp;field=134&amp;date=11.06.2023" TargetMode="External"/><Relationship Id="rId92" Type="http://schemas.openxmlformats.org/officeDocument/2006/relationships/hyperlink" Target="https://login.consultant.ru/link/?req=doc&amp;demo=2&amp;base=LAW&amp;n=446195&amp;dst=2049&amp;field=134&amp;date=11.06.2023"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46195&amp;dst=2016&amp;field=134&amp;date=11.06.2023" TargetMode="External"/><Relationship Id="rId29" Type="http://schemas.openxmlformats.org/officeDocument/2006/relationships/hyperlink" Target="https://login.consultant.ru/link/?req=doc&amp;demo=2&amp;base=LAW&amp;n=446195&amp;dst=2020&amp;field=134&amp;date=11.06.2023" TargetMode="External"/><Relationship Id="rId107" Type="http://schemas.microsoft.com/office/2007/relationships/stylesWithEffects" Target="stylesWithEffects.xml"/><Relationship Id="rId11" Type="http://schemas.openxmlformats.org/officeDocument/2006/relationships/hyperlink" Target="https://login.consultant.ru/link/?req=doc&amp;demo=2&amp;base=LAW&amp;n=446195&amp;dst=2014&amp;field=134&amp;date=11.06.2023" TargetMode="External"/><Relationship Id="rId24" Type="http://schemas.openxmlformats.org/officeDocument/2006/relationships/hyperlink" Target="http://www.govvrn.ru" TargetMode="External"/><Relationship Id="rId32" Type="http://schemas.openxmlformats.org/officeDocument/2006/relationships/hyperlink" Target="https://login.consultant.ru/link/?req=doc&amp;demo=2&amp;base=LAW&amp;n=446195&amp;dst=2412&amp;field=134&amp;date=11.06.2023" TargetMode="External"/><Relationship Id="rId37" Type="http://schemas.openxmlformats.org/officeDocument/2006/relationships/hyperlink" Target="consultantplus://offline/ref=66A25AF2387DBBC8FD108DABF8B791FB78E98BB665FA843DB2065C064E47D5B99B78070D4CD9B0013FA2EA73F1b4A1P" TargetMode="External"/><Relationship Id="rId40" Type="http://schemas.openxmlformats.org/officeDocument/2006/relationships/hyperlink" Target="https://login.consultant.ru/link/?req=doc&amp;demo=2&amp;base=LAW&amp;n=446195&amp;dst=2014&amp;field=134&amp;date=11.06.2023" TargetMode="External"/><Relationship Id="rId45" Type="http://schemas.openxmlformats.org/officeDocument/2006/relationships/hyperlink" Target="https://login.consultant.ru/link/?req=doc&amp;demo=2&amp;base=LAW&amp;n=446195&amp;dst=1984&amp;field=134&amp;date=11.06.2023" TargetMode="External"/><Relationship Id="rId53" Type="http://schemas.openxmlformats.org/officeDocument/2006/relationships/hyperlink" Target="consultantplus://offline/ref=D02FBBF6FD0D7D9B16D74849C6A640C52279C53C18D93D348D7BB5FC98DB2065BC026B81F461AC4E48BDD6277EFF0B2A0D710C91DFc2jAJ" TargetMode="External"/><Relationship Id="rId58" Type="http://schemas.openxmlformats.org/officeDocument/2006/relationships/hyperlink" Target="https://login.consultant.ru/link/?req=doc&amp;demo=2&amp;base=LAW&amp;n=446195&amp;dst=2044&amp;field=134&amp;date=11.06.2023" TargetMode="External"/><Relationship Id="rId66" Type="http://schemas.openxmlformats.org/officeDocument/2006/relationships/hyperlink" Target="https://login.consultant.ru/link/?req=doc&amp;base=LAW&amp;n=430635&amp;date=04.06.2023" TargetMode="External"/><Relationship Id="rId74" Type="http://schemas.openxmlformats.org/officeDocument/2006/relationships/hyperlink" Target="https://login.consultant.ru/link/?req=doc&amp;demo=2&amp;base=LAW&amp;n=446195&amp;dst=1634&amp;field=134&amp;date=11.06.2023" TargetMode="External"/><Relationship Id="rId79" Type="http://schemas.openxmlformats.org/officeDocument/2006/relationships/hyperlink" Target="https://login.consultant.ru/link/?req=doc&amp;base=LAW&amp;n=430635&amp;dst=100354&amp;field=134&amp;date=23.07.2023" TargetMode="External"/><Relationship Id="rId87" Type="http://schemas.openxmlformats.org/officeDocument/2006/relationships/hyperlink" Target="consultantplus://offline/ref=58C46DE3385670FB0521F4F9FB69B842624E440EC08A992E209EE8C3EF4BE998CD34168C4FFD0405EE974EE082280C084676376F6BE45658I"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1965&amp;field=134&amp;date=11.06.2023" TargetMode="External"/><Relationship Id="rId8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90" Type="http://schemas.openxmlformats.org/officeDocument/2006/relationships/hyperlink" Target="https://login.consultant.ru/link/?req=doc&amp;demo=2&amp;base=LAW&amp;n=433592&amp;dst=234&amp;field=134&amp;date=11.06.2023" TargetMode="External"/><Relationship Id="rId95" Type="http://schemas.openxmlformats.org/officeDocument/2006/relationships/hyperlink" Target="consultantplus://offline/ref=58C46DE3385670FB0521F4F9FB69B842624E440EC08A992E209EE8C3EF4BE998CD34168F4DF50405EE974EE082280C084676376F6BE45658I" TargetMode="External"/><Relationship Id="rId19" Type="http://schemas.openxmlformats.org/officeDocument/2006/relationships/hyperlink" Target="https://login.consultant.ru/link/?req=doc&amp;demo=2&amp;base=LAW&amp;n=446195&amp;dst=1299&amp;field=134&amp;date=11.06.2023" TargetMode="External"/><Relationship Id="rId14" Type="http://schemas.openxmlformats.org/officeDocument/2006/relationships/hyperlink" Target="consultantplus://offline/ref=58C46DE3385670FB0521F4F9FB69B842624E440EC08A992E209EE8C3EF4BE998CD34168F46FB0C05EE974EE082280C084676376F6BE45658I" TargetMode="External"/><Relationship Id="rId22" Type="http://schemas.openxmlformats.org/officeDocument/2006/relationships/hyperlink" Target="http://yandex.ru/clck/jsredir?from=yandex.ru%3Bsearch%2F%3Bweb%3B%3B&amp;text=&amp;etext=2202.V1F865uJFF0-EUEtRo2g9PIb25CFlCpfhsRgO9QUVJndFoz0PgG9yyiby4qZZCZT7Irn1IUlhwDX3grQoqt202x2a213d2Z4amdrc3JscHA.2adef114e32af923e6e08839aabd11d139d26aed&amp;uuid=&amp;state=RsWHKQP_fPE,&amp;&amp;cst=AxbTlK7nwx6hOtlFEVBANoxJMTegniu3EV0iWWDt2BmOWG_hVWIszap-koIBCjUHPHXLvn2iPSMMFLn-NgyiucUWAEyayjeKeMVbL8I358SVdpWbZ0weUY3SSTy-MZkTAO3_hZdYlGTv6vVmsBWPArKYQnsZmo_KVl2LkXv7jWdmQNDpTNUrs38YPWgxFIRrbNLvbEI-A6jgA7UZG-ouLVo0skXevsNqsBMymO_6tvUZkqJIyMmW-k1AYrxdcLPT2lPtSu6SHFZ0TluoLXfirEmONfMK8zajnsX0ENfj0kFv72IB5L-WB4t0NmACY_KqzNbLbdxDKGjBB0kuZft8GSbsSm2-AGhk19QHGblB_-11vLlESkrkXiYA1jfmFMNRZu6k1kwmVpKbKC_p_eTCyyonp8c2MwL7&amp;data=VzFITjJTUER3MkI4MEY5djBaZUVGNHhpUzJ1WFkzdXFaVjdlcGxUMTVOMEt2S0RMNllvNW0wVGdIYnloSElOTFVHRnR1bmJCWWlsc0h1dkRHODNZbkZ5X05ReFRHTXU4VDdDeVFnWDZFa3ZIVi1OVHR6LWQ2TDF6RnFNanJBRlQ,&amp;sign=ad846f3ef2471e41c84f9d760b665c10&amp;keyno=WEB_0&amp;b64e=2&amp;ref=mag21uLwzH-iqa6a9U6fw6sBTXI61vrcnPVkezjp8jOeFrvlZKcy9xldXXOyKoc0LQFYTNROtQ9-OysQ0NO9SpnHoJoAEvY3crHFNB2xZX1_iRcOEUZ87IV83p3ZifkW4GGlFJaw_Du0OeMUyla2mkG0NetWiSxVJuTHZ3s8QmNBiTirwzQjWtoCqkY3VjnIXIkp6LKWwT5GBKiCQmA8ClTFu1e__mQuIuVZxjtbA6Yv7qSFhlo5Jv8Wb3Ir16avMbQiFAX45vDfbl_ZnkUSTP1RDkpVArCFNnZHa2icJlp2GZU5S3Q6pv4qXIW9pR2nnmVxyIBZJ5vWPe9RjkbjPtJdjkHhmL93DpApXilvB1jKkw1uJjwW2wwmZLaOxYmR8GlMHOGUN8dBe2uNs3UPuA,,&amp;l10n=ru&amp;cts=1698644337768%40%40events%3D%5B%7B%22event%22%3A%22click%22%2C%22id%22%3A%222_3q3ew04-02%22%2C%22cts%22%3A1698644337768%2C%22fast%22%3A%7B%22organic%22%3A1%7D%2C%22service%22%3A%22web%22%2C%22event-id%22%3A%22locgzbe0ij%22%2C%22data%22%3A%7B%22pageX%22%3A308%2C%22pageY%22%3A821%7D%7D%5D&amp;mc=3.7155894378827408&amp;hdtime=19242.2" TargetMode="External"/><Relationship Id="rId27" Type="http://schemas.openxmlformats.org/officeDocument/2006/relationships/hyperlink" Target="https://login.consultant.ru/link/?req=doc&amp;demo=2&amp;base=LAW&amp;n=446195&amp;dst=2017&amp;field=134&amp;date=11.06.2023" TargetMode="External"/><Relationship Id="rId30" Type="http://schemas.openxmlformats.org/officeDocument/2006/relationships/hyperlink" Target="https://login.consultant.ru/link/?req=doc&amp;demo=2&amp;base=LAW&amp;n=446195&amp;dst=2412&amp;field=134&amp;date=11.06.2023" TargetMode="External"/><Relationship Id="rId35" Type="http://schemas.openxmlformats.org/officeDocument/2006/relationships/hyperlink" Target="consultantplus://offline/ref=66A25AF2387DBBC8FD108DABF8B791FB78E987B562F2843DB2065C064E47D5B99B78070D4CD9B0013FA2EA73F1b4A1P" TargetMode="External"/><Relationship Id="rId43" Type="http://schemas.openxmlformats.org/officeDocument/2006/relationships/hyperlink" Target="https://login.consultant.ru/link/?req=doc&amp;demo=2&amp;base=LAW&amp;n=446194&amp;dst=100717&amp;field=134&amp;date=11.06.2023" TargetMode="External"/><Relationship Id="rId48" Type="http://schemas.openxmlformats.org/officeDocument/2006/relationships/hyperlink" Target="consultantplus://offline/ref=D02FBBF6FD0D7D9B16D74849C6A640C52279C53C18D93D348D7BB5FC98DB2065BC026B83F168A71B19F2D77B39AA18290E710E92C32BDC1Fc1jCJ" TargetMode="External"/><Relationship Id="rId56" Type="http://schemas.openxmlformats.org/officeDocument/2006/relationships/hyperlink" Target="https://login.consultant.ru/link/?req=doc&amp;demo=2&amp;base=LAW&amp;n=446195&amp;dst=2066&amp;field=134&amp;date=11.06.2023" TargetMode="External"/><Relationship Id="rId64" Type="http://schemas.openxmlformats.org/officeDocument/2006/relationships/hyperlink" Target="https://login.consultant.ru/link/?req=doc&amp;demo=2&amp;base=LAW&amp;n=446195&amp;dst=2018&amp;field=134&amp;date=11.06.2023" TargetMode="External"/><Relationship Id="rId69" Type="http://schemas.openxmlformats.org/officeDocument/2006/relationships/hyperlink" Target="https://login.consultant.ru/link/?req=doc&amp;demo=2&amp;base=LAW&amp;n=446195&amp;dst=2016&amp;field=134&amp;date=11.06.2023" TargetMode="External"/><Relationship Id="rId77" Type="http://schemas.openxmlformats.org/officeDocument/2006/relationships/hyperlink" Target="https://login.consultant.ru/link/?req=doc&amp;base=LAW&amp;n=430635&amp;dst=100354&amp;field=134&amp;date=23.07.2023" TargetMode="External"/><Relationship Id="rId100" Type="http://schemas.openxmlformats.org/officeDocument/2006/relationships/hyperlink" Target="consultantplus://offline/ref=58C46DE3385670FB0521F4F9FB69B842624E440EC08A992E209EE8C3EF4BE998CD34168F4CFE0F05EE974EE082280C084676376F6BE45658I" TargetMode="External"/><Relationship Id="rId105" Type="http://schemas.openxmlformats.org/officeDocument/2006/relationships/fontTable" Target="fontTable.xml"/><Relationship Id="rId8" Type="http://schemas.openxmlformats.org/officeDocument/2006/relationships/hyperlink" Target="https://login.consultant.ru/link/?req=doc&amp;demo=2&amp;base=LAW&amp;n=446195&amp;dst=2014&amp;field=134&amp;date=11.06.2023" TargetMode="External"/><Relationship Id="rId51" Type="http://schemas.openxmlformats.org/officeDocument/2006/relationships/hyperlink" Target="consultantplus://offline/ref=D02FBBF6FD0D7D9B16D74849C6A640C52279C53C18D93D348D7BB5FC98DB2065BC026B83F168A41F1BF2D77B39AA18290E710E92C32BDC1Fc1jCJ" TargetMode="External"/><Relationship Id="rId72" Type="http://schemas.openxmlformats.org/officeDocument/2006/relationships/hyperlink" Target="https://login.consultant.ru/link/?req=doc&amp;demo=2&amp;base=LAW&amp;n=446195&amp;dst=2020&amp;field=134&amp;date=11.06.2023" TargetMode="External"/><Relationship Id="rId80" Type="http://schemas.openxmlformats.org/officeDocument/2006/relationships/hyperlink" Target="https://login.consultant.ru/link/?req=doc&amp;base=LAW&amp;n=430635&amp;dst=290&amp;field=134&amp;date=23.07.2023" TargetMode="External"/><Relationship Id="rId85" Type="http://schemas.openxmlformats.org/officeDocument/2006/relationships/hyperlink" Target="consultantplus://offline/ref=58C46DE3385670FB0521F4F9FB69B842624E440EC08A992E209EE8C3EF4BE998CD34168C4FFE0405EE974EE082280C084676376F6BE45658I" TargetMode="External"/><Relationship Id="rId93" Type="http://schemas.openxmlformats.org/officeDocument/2006/relationships/hyperlink" Target="https://login.consultant.ru/link/?req=doc&amp;demo=2&amp;base=LAW&amp;n=446195&amp;dst=2044&amp;field=134&amp;date=11.06.2023" TargetMode="External"/><Relationship Id="rId98" Type="http://schemas.openxmlformats.org/officeDocument/2006/relationships/hyperlink" Target="consultantplus://offline/ref=58C46DE3385670FB0521F4F9FB69B842624E440EC08A992E209EE8C3EF4BE998CD34168F4CFE0F05EE974EE082280C084676376F6BE45658I" TargetMode="External"/><Relationship Id="rId3" Type="http://schemas.openxmlformats.org/officeDocument/2006/relationships/styles" Target="styles.xml"/><Relationship Id="rId12" Type="http://schemas.openxmlformats.org/officeDocument/2006/relationships/hyperlink" Target="https://login.consultant.ru/link/?req=doc&amp;demo=2&amp;base=LAW&amp;n=446195&amp;dst=2023&amp;field=134&amp;date=11.06.2023" TargetMode="External"/><Relationship Id="rId17" Type="http://schemas.openxmlformats.org/officeDocument/2006/relationships/hyperlink" Target="https://login.consultant.ru/link/?req=doc&amp;demo=2&amp;base=LAW&amp;n=446195&amp;dst=2017&amp;field=134&amp;date=11.06.2023" TargetMode="External"/><Relationship Id="rId25" Type="http://schemas.openxmlformats.org/officeDocument/2006/relationships/hyperlink" Target="https://login.consultant.ru/link/?req=doc&amp;demo=2&amp;base=LAW&amp;n=446195&amp;dst=2018&amp;field=134&amp;date=11.06.2023" TargetMode="External"/><Relationship Id="rId33" Type="http://schemas.openxmlformats.org/officeDocument/2006/relationships/hyperlink" Target="consultantplus://offline/ref=66A25AF2387DBBC8FD108DABF8B791FB78EE89B06CF6843DB2065C064E47D5B99B78070D4CD9B0013FA2EA73F1b4A1P" TargetMode="External"/><Relationship Id="rId38" Type="http://schemas.openxmlformats.org/officeDocument/2006/relationships/hyperlink" Target="consultantplus://offline/ref=66A25AF2387DBBC8FD108DABF8B791FB7FED88B564FA843DB2065C064E47D5B99B78070D4CD9B0013FA2EA73F1b4A1P" TargetMode="External"/><Relationship Id="rId46" Type="http://schemas.openxmlformats.org/officeDocument/2006/relationships/hyperlink" Target="https://login.consultant.ru/link/?req=doc&amp;demo=2&amp;base=LAW&amp;n=446195&amp;dst=1985&amp;field=134&amp;date=11.06.2023" TargetMode="External"/><Relationship Id="rId59" Type="http://schemas.openxmlformats.org/officeDocument/2006/relationships/hyperlink" Target="https://login.consultant.ru/link/?req=doc&amp;demo=2&amp;base=LAW&amp;n=446195&amp;dst=2055&amp;field=134&amp;date=11.06.2023" TargetMode="External"/><Relationship Id="rId67" Type="http://schemas.openxmlformats.org/officeDocument/2006/relationships/hyperlink" Target="https://login.consultant.ru/link/?req=doc&amp;demo=2&amp;base=LAW&amp;n=446195&amp;dst=2055&amp;field=134&amp;date=11.06.2023" TargetMode="External"/><Relationship Id="rId103" Type="http://schemas.openxmlformats.org/officeDocument/2006/relationships/header" Target="header2.xml"/><Relationship Id="rId20" Type="http://schemas.openxmlformats.org/officeDocument/2006/relationships/hyperlink" Target="consultantplus://offline/ref=E069EF397291A144C759B34AF14F91F34601D80F765224601CCB307CA32E1B760726E084D1785EA97DFEAE125D243C850F7B89080B8722D05499703BIB4FJ" TargetMode="External"/><Relationship Id="rId41" Type="http://schemas.openxmlformats.org/officeDocument/2006/relationships/hyperlink" Target="https://login.consultant.ru/link/?req=doc&amp;demo=2&amp;base=LAW&amp;n=446195&amp;dst=2017&amp;field=134&amp;date=11.06.2023" TargetMode="External"/><Relationship Id="rId54" Type="http://schemas.openxmlformats.org/officeDocument/2006/relationships/hyperlink" Target="https://login.consultant.ru/link/?req=doc&amp;demo=2&amp;base=LAW&amp;n=446195&amp;dst=2037&amp;field=134&amp;date=11.06.2023" TargetMode="External"/><Relationship Id="rId62" Type="http://schemas.openxmlformats.org/officeDocument/2006/relationships/hyperlink" Target="https://login.consultant.ru/link/?req=doc&amp;demo=2&amp;base=LAW&amp;n=446195&amp;dst=2028&amp;field=134&amp;date=11.06.2023" TargetMode="External"/><Relationship Id="rId70" Type="http://schemas.openxmlformats.org/officeDocument/2006/relationships/hyperlink" Target="https://login.consultant.ru/link/?req=doc&amp;demo=2&amp;base=LAW&amp;n=446195&amp;dst=2017&amp;field=134&amp;date=11.06.2023" TargetMode="External"/><Relationship Id="rId75" Type="http://schemas.openxmlformats.org/officeDocument/2006/relationships/hyperlink" Target="https://login.consultant.ru/link/?req=doc&amp;base=LAW&amp;n=430635&amp;dst=100352&amp;field=134&amp;date=23.07.2023" TargetMode="External"/><Relationship Id="rId83" Type="http://schemas.openxmlformats.org/officeDocument/2006/relationships/hyperlink" Target="consultantplus://offline/ref=58C46DE3385670FB0521F4F9FB69B842624E440EC08A992E209EE8C3EF4BE998CD34168C4FF90905EE974EE082280C084676376F6BE45658I" TargetMode="External"/><Relationship Id="rId88" Type="http://schemas.openxmlformats.org/officeDocument/2006/relationships/hyperlink" Target="consultantplus://offline/ref=58C46DE3385670FB0521F4F9FB69B842624E440EC08A992E209EE8C3EF4BE998CD34168C4FFD0505EE974EE082280C084676376F6BE45658I" TargetMode="External"/><Relationship Id="rId91" Type="http://schemas.openxmlformats.org/officeDocument/2006/relationships/hyperlink" Target="https://login.consultant.ru/link/?req=doc&amp;demo=2&amp;base=LAW&amp;n=446194&amp;dst=356&amp;field=134&amp;date=11.06.2023" TargetMode="External"/><Relationship Id="rId96" Type="http://schemas.openxmlformats.org/officeDocument/2006/relationships/hyperlink" Target="consultantplus://offline/ref=58C46DE3385670FB0521F4F9FB69B842624E440EC08A992E209EE8C3EF4BE998CD34168F4CFE0F05EE974EE082280C084676376F6BE45658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8C46DE3385670FB0521F4F9FB69B842624E440EC08A992E209EE8C3EF4BE998CD34168F46FB0A05EE974EE082280C084676376F6BE45658I" TargetMode="External"/><Relationship Id="rId23" Type="http://schemas.openxmlformats.org/officeDocument/2006/relationships/hyperlink" Target="http://www.gosuslugi.ru" TargetMode="External"/><Relationship Id="rId28" Type="http://schemas.openxmlformats.org/officeDocument/2006/relationships/hyperlink" Target="https://login.consultant.ru/link/?req=doc&amp;demo=2&amp;base=LAW&amp;n=446195&amp;dst=2019&amp;field=134&amp;date=11.06.2023" TargetMode="External"/><Relationship Id="rId36" Type="http://schemas.openxmlformats.org/officeDocument/2006/relationships/hyperlink" Target="consultantplus://offline/ref=66A25AF2387DBBC8FD108DABF8B791FB78E987B563FB843DB2065C064E47D5B99B78070D4CD9B0013FA2EA73F1b4A1P" TargetMode="External"/><Relationship Id="rId49" Type="http://schemas.openxmlformats.org/officeDocument/2006/relationships/hyperlink" Target="consultantplus://offline/ref=D02FBBF6FD0D7D9B16D74849C6A640C52279C53C18D93D348D7BB5FC98DB2065BC026B86F263F34B5DAC8E297DE11529106D0E93cDjEJ" TargetMode="External"/><Relationship Id="rId57" Type="http://schemas.openxmlformats.org/officeDocument/2006/relationships/hyperlink" Target="https://login.consultant.ru/link/?req=doc&amp;demo=2&amp;base=LAW&amp;n=446195&amp;dst=2065&amp;field=134&amp;date=11.06.2023" TargetMode="External"/><Relationship Id="rId106" Type="http://schemas.openxmlformats.org/officeDocument/2006/relationships/theme" Target="theme/theme1.xml"/><Relationship Id="rId10" Type="http://schemas.openxmlformats.org/officeDocument/2006/relationships/hyperlink" Target="https://login.consultant.ru/link/?req=doc&amp;demo=2&amp;base=LAW&amp;n=446195&amp;dst=2023&amp;field=134&amp;date=11.06.2023" TargetMode="External"/><Relationship Id="rId31" Type="http://schemas.openxmlformats.org/officeDocument/2006/relationships/hyperlink" Target="https://login.consultant.ru/link/?req=doc&amp;demo=2&amp;base=LAW&amp;n=446195&amp;dst=2085&amp;field=134&amp;date=11.06.2023" TargetMode="External"/><Relationship Id="rId44" Type="http://schemas.openxmlformats.org/officeDocument/2006/relationships/hyperlink" Target="https://login.consultant.ru/link/?req=doc&amp;demo=2&amp;base=LAW&amp;n=446195&amp;dst=2050&amp;field=134&amp;date=11.06.2023" TargetMode="External"/><Relationship Id="rId52" Type="http://schemas.openxmlformats.org/officeDocument/2006/relationships/hyperlink" Target="consultantplus://offline/ref=D02FBBF6FD0D7D9B16D74849C6A640C52279C53C18D93D348D7BB5FC98DB2065BC026B83F168A41F1BF2D77B39AA18290E710E92C32BDC1Fc1jCJ" TargetMode="External"/><Relationship Id="rId60" Type="http://schemas.openxmlformats.org/officeDocument/2006/relationships/hyperlink" Target="https://login.consultant.ru/link/?req=doc&amp;demo=2&amp;base=LAW&amp;n=446195&amp;dst=2062&amp;field=134&amp;date=11.06.2023" TargetMode="External"/><Relationship Id="rId65" Type="http://schemas.openxmlformats.org/officeDocument/2006/relationships/hyperlink" Target="https://login.consultant.ru/link/?req=doc&amp;demo=2&amp;base=LAW&amp;n=446195&amp;dst=2019&amp;field=134&amp;date=11.06.2023" TargetMode="External"/><Relationship Id="rId73" Type="http://schemas.openxmlformats.org/officeDocument/2006/relationships/hyperlink" Target="https://login.consultant.ru/link/?req=doc&amp;demo=2&amp;base=LAW&amp;n=446195&amp;dst=1315&amp;field=134&amp;date=11.06.2023" TargetMode="External"/><Relationship Id="rId78" Type="http://schemas.openxmlformats.org/officeDocument/2006/relationships/hyperlink" Target="https://login.consultant.ru/link/?req=doc&amp;base=LAW&amp;n=430635&amp;dst=100354&amp;field=134&amp;date=23.07.2023" TargetMode="External"/><Relationship Id="rId81" Type="http://schemas.openxmlformats.org/officeDocument/2006/relationships/hyperlink" Target="https://login.consultant.ru/link/?req=doc&amp;base=LAW&amp;n=430635&amp;dst=100354&amp;field=134&amp;date=23.07.2023" TargetMode="External"/><Relationship Id="rId86" Type="http://schemas.openxmlformats.org/officeDocument/2006/relationships/hyperlink" Target="consultantplus://offline/ref=58C46DE3385670FB0521F4F9FB69B842624E440EC08A992E209EE8C3EF4BE998CD34168C4FFD0A05EE974EE082280C084676376F6BE45658I" TargetMode="External"/><Relationship Id="rId94" Type="http://schemas.openxmlformats.org/officeDocument/2006/relationships/hyperlink" Target="https://login.consultant.ru/link/?req=doc&amp;demo=2&amp;base=LAW&amp;n=446195&amp;dst=2037&amp;field=134&amp;date=11.06.2023" TargetMode="External"/><Relationship Id="rId99" Type="http://schemas.openxmlformats.org/officeDocument/2006/relationships/hyperlink" Target="consultantplus://offline/ref=58C46DE3385670FB0521F4F9FB69B842624E440EC08A992E209EE8C3EF4BE998CD34168F4DF50405EE974EE082280C084676376F6BE45658I"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demo=2&amp;base=LAW&amp;n=446195&amp;dst=2014&amp;field=134&amp;date=11.06.2023" TargetMode="External"/><Relationship Id="rId13" Type="http://schemas.openxmlformats.org/officeDocument/2006/relationships/hyperlink" Target="consultantplus://offline/ref=58C46DE3385670FB0521F4F9FB69B842624E440EC08A992E209EE8C3EF4BE998CD34168C4FFD0F05EE974EE082280C084676376F6BE45658I" TargetMode="External"/><Relationship Id="rId18" Type="http://schemas.openxmlformats.org/officeDocument/2006/relationships/hyperlink" Target="https://login.consultant.ru/link/?req=doc&amp;demo=2&amp;base=LAW&amp;n=446195&amp;dst=2020&amp;field=134&amp;date=11.06.2023" TargetMode="External"/><Relationship Id="rId39" Type="http://schemas.openxmlformats.org/officeDocument/2006/relationships/hyperlink" Target="http://yandex.ru/clck/jsredir?from=yandex.ru%3Bsearch%2F%3Bweb%3B%3B&amp;text=&amp;etext=2202.V1F865uJFF0-EUEtRo2g9PIb25CFlCpfhsRgO9QUVJndFoz0PgG9yyiby4qZZCZT7Irn1IUlhwDX3grQoqt202x2a213d2Z4amdrc3JscHA.2adef114e32af923e6e08839aabd11d139d26aed&amp;uuid=&amp;state=RsWHKQP_fPE,&amp;&amp;cst=AxbTlK7nwx6hOtlFEVBANoxJMTegniu3EV0iWWDt2BmOWG_hVWIszap-koIBCjUHPHXLvn2iPSMMFLn-NgyiucUWAEyayjeKeMVbL8I358SVdpWbZ0weUY3SSTy-MZkTAO3_hZdYlGTv6vVmsBWPArKYQnsZmo_KVl2LkXv7jWdmQNDpTNUrs38YPWgxFIRrbNLvbEI-A6jgA7UZG-ouLVo0skXevsNqsBMymO_6tvUZkqJIyMmW-k1AYrxdcLPT2lPtSu6SHFZ0TluoLXfirEmONfMK8zajnsX0ENfj0kFv72IB5L-WB4t0NmACY_KqzNbLbdxDKGjBB0kuZft8GSbsSm2-AGhk19QHGblB_-11vLlESkrkXiYA1jfmFMNRZu6k1kwmVpKbKC_p_eTCyyonp8c2MwL7&amp;data=VzFITjJTUER3MkI4MEY5djBaZUVGNHhpUzJ1WFkzdXFaVjdlcGxUMTVOMEt2S0RMNllvNW0wVGdIYnloSElOTFVHRnR1bmJCWWlsc0h1dkRHODNZbkZ5X05ReFRHTXU4VDdDeVFnWDZFa3ZIVi1OVHR6LWQ2TDF6RnFNanJBRlQ,&amp;sign=ad846f3ef2471e41c84f9d760b665c10&amp;keyno=WEB_0&amp;b64e=2&amp;ref=mag21uLwzH-iqa6a9U6fw6sBTXI61vrcnPVkezjp8jOeFrvlZKcy9xldXXOyKoc0LQFYTNROtQ9-OysQ0NO9SpnHoJoAEvY3crHFNB2xZX1_iRcOEUZ87IV83p3ZifkW4GGlFJaw_Du0OeMUyla2mkG0NetWiSxVJuTHZ3s8QmNBiTirwzQjWtoCqkY3VjnIXIkp6LKWwT5GBKiCQmA8ClTFu1e__mQuIuVZxjtbA6Yv7qSFhlo5Jv8Wb3Ir16avMbQiFAX45vDfbl_ZnkUSTP1RDkpVArCFNnZHa2icJlp2GZU5S3Q6pv4qXIW9pR2nnmVxyIBZJ5vWPe9RjkbjPtJdjkHhmL93DpApXilvB1jKkw1uJjwW2wwmZLaOxYmR8GlMHOGUN8dBe2uNs3UPuA,,&amp;l10n=ru&amp;cts=1698644337768%40%40events%3D%5B%7B%22event%22%3A%22click%22%2C%22id%22%3A%222_3q3ew04-02%22%2C%22cts%22%3A1698644337768%2C%22fast%22%3A%7B%22organic%22%3A1%7D%2C%22service%22%3A%22web%22%2C%22event-id%22%3A%22locgzbe0ij%22%2C%22data%22%3A%7B%22pageX%22%3A308%2C%22pageY%22%3A821%7D%7D%5D&amp;mc=3.7155894378827408&amp;hdtime=19242.2" TargetMode="External"/><Relationship Id="rId34" Type="http://schemas.openxmlformats.org/officeDocument/2006/relationships/hyperlink" Target="consultantplus://offline/ref=66A25AF2387DBBC8FD108DABF8B791FB78E98CB46CF1843DB2065C064E47D5B99B78070D4CD9B0013FA2EA73F1b4A1P" TargetMode="External"/><Relationship Id="rId50" Type="http://schemas.openxmlformats.org/officeDocument/2006/relationships/hyperlink" Target="consultantplus://offline/ref=D02FBBF6FD0D7D9B16D74849C6A640C52279C53C18D93D348D7BB5FC98DB2065BC026B81F261AC4E48BDD6277EFF0B2A0D710C91DFc2jAJ" TargetMode="External"/><Relationship Id="rId55" Type="http://schemas.openxmlformats.org/officeDocument/2006/relationships/hyperlink" Target="https://login.consultant.ru/link/?req=doc&amp;demo=2&amp;base=LAW&amp;n=446195&amp;dst=2014&amp;field=134&amp;date=11.06.2023" TargetMode="External"/><Relationship Id="rId76" Type="http://schemas.openxmlformats.org/officeDocument/2006/relationships/hyperlink" Target="https://login.consultant.ru/link/?req=doc&amp;base=LAW&amp;n=430635&amp;dst=100354&amp;field=134&amp;date=23.07.2023" TargetMode="External"/><Relationship Id="rId97" Type="http://schemas.openxmlformats.org/officeDocument/2006/relationships/hyperlink" Target="consultantplus://offline/ref=58C46DE3385670FB0521F4F9FB69B842624E440EC08A992E209EE8C3EF4BE998CD34168F4DF50405EE974EE082280C084676376F6BE45658I" TargetMode="External"/><Relationship Id="rId10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30C1-24BC-438B-A22E-E345078D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24228</Words>
  <Characters>138104</Characters>
  <Application>Microsoft Office Word</Application>
  <DocSecurity>0</DocSecurity>
  <Lines>1150</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5</cp:revision>
  <cp:lastPrinted>2023-06-13T07:59:00Z</cp:lastPrinted>
  <dcterms:created xsi:type="dcterms:W3CDTF">2023-10-30T05:14:00Z</dcterms:created>
  <dcterms:modified xsi:type="dcterms:W3CDTF">2023-10-30T06:01:00Z</dcterms:modified>
</cp:coreProperties>
</file>